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3EEC" w14:textId="77777777" w:rsidR="00E05737" w:rsidRDefault="00E05737">
      <w:pPr>
        <w:spacing w:after="0" w:line="276" w:lineRule="auto"/>
        <w:rPr>
          <w:rFonts w:ascii="Georgia" w:eastAsia="Georgia" w:hAnsi="Georgia" w:cs="Georgia"/>
          <w:b/>
          <w:sz w:val="22"/>
          <w:szCs w:val="22"/>
        </w:rPr>
      </w:pPr>
      <w:bookmarkStart w:id="0" w:name="_GoBack"/>
      <w:bookmarkEnd w:id="0"/>
    </w:p>
    <w:p w14:paraId="5BCEDD57" w14:textId="77777777" w:rsidR="00E05737" w:rsidRDefault="00E05737">
      <w:pPr>
        <w:spacing w:after="0" w:line="276" w:lineRule="auto"/>
        <w:rPr>
          <w:rFonts w:ascii="Georgia" w:eastAsia="Georgia" w:hAnsi="Georgia" w:cs="Georgia"/>
          <w:b/>
          <w:sz w:val="22"/>
          <w:szCs w:val="22"/>
        </w:rPr>
        <w:sectPr w:rsidR="00E05737">
          <w:headerReference w:type="default" r:id="rId6"/>
          <w:pgSz w:w="12240" w:h="15840"/>
          <w:pgMar w:top="720" w:right="720" w:bottom="720" w:left="720" w:header="432" w:footer="720" w:gutter="0"/>
          <w:pgNumType w:start="1"/>
          <w:cols w:space="720" w:equalWidth="0">
            <w:col w:w="9360"/>
          </w:cols>
        </w:sectPr>
      </w:pPr>
    </w:p>
    <w:p w14:paraId="2A0E4B51" w14:textId="77777777" w:rsidR="00E05737" w:rsidRDefault="002C1DA6">
      <w:pPr>
        <w:tabs>
          <w:tab w:val="right" w:pos="10800"/>
        </w:tabs>
        <w:spacing w:after="0" w:line="276" w:lineRule="auto"/>
        <w:rPr>
          <w:rFonts w:ascii="Times New Roman" w:eastAsia="Times New Roman" w:hAnsi="Times New Roman" w:cs="Times New Roman"/>
          <w:color w:val="505050"/>
        </w:rPr>
      </w:pPr>
      <w:r>
        <w:rPr>
          <w:rFonts w:ascii="Times New Roman" w:eastAsia="Times New Roman" w:hAnsi="Times New Roman" w:cs="Times New Roman"/>
          <w:b/>
          <w:color w:val="505050"/>
        </w:rPr>
        <w:t>For Immediate Release</w:t>
      </w:r>
      <w:r>
        <w:rPr>
          <w:rFonts w:ascii="Times New Roman" w:eastAsia="Times New Roman" w:hAnsi="Times New Roman" w:cs="Times New Roman"/>
          <w:b/>
          <w:color w:val="505050"/>
        </w:rPr>
        <w:tab/>
      </w:r>
      <w:r>
        <w:rPr>
          <w:rFonts w:ascii="Times New Roman" w:eastAsia="Times New Roman" w:hAnsi="Times New Roman" w:cs="Times New Roman"/>
          <w:color w:val="505050"/>
        </w:rPr>
        <w:t xml:space="preserve"> </w:t>
      </w:r>
    </w:p>
    <w:p w14:paraId="016C2DCF" w14:textId="77777777" w:rsidR="00E05737" w:rsidRDefault="00E05737">
      <w:pPr>
        <w:spacing w:after="0" w:line="276" w:lineRule="auto"/>
        <w:jc w:val="right"/>
        <w:rPr>
          <w:rFonts w:ascii="Times New Roman" w:eastAsia="Times New Roman" w:hAnsi="Times New Roman" w:cs="Times New Roman"/>
        </w:rPr>
        <w:sectPr w:rsidR="00E05737">
          <w:type w:val="continuous"/>
          <w:pgSz w:w="12240" w:h="15840"/>
          <w:pgMar w:top="720" w:right="720" w:bottom="720" w:left="720" w:header="432" w:footer="720" w:gutter="0"/>
          <w:cols w:space="720" w:equalWidth="0">
            <w:col w:w="9360"/>
          </w:cols>
        </w:sectPr>
      </w:pPr>
    </w:p>
    <w:p w14:paraId="2E260756" w14:textId="77777777" w:rsidR="00E05737" w:rsidRDefault="00E05737">
      <w:pPr>
        <w:spacing w:after="0" w:line="276" w:lineRule="auto"/>
        <w:jc w:val="center"/>
        <w:rPr>
          <w:rFonts w:ascii="Times New Roman" w:eastAsia="Times New Roman" w:hAnsi="Times New Roman" w:cs="Times New Roman"/>
          <w:b/>
          <w:color w:val="404040"/>
        </w:rPr>
      </w:pPr>
    </w:p>
    <w:p w14:paraId="03F43D5F" w14:textId="77777777" w:rsidR="00E05737" w:rsidRDefault="002C1DA6">
      <w:pPr>
        <w:spacing w:after="0" w:line="276" w:lineRule="auto"/>
        <w:jc w:val="center"/>
        <w:rPr>
          <w:rFonts w:ascii="Times New Roman" w:eastAsia="Times New Roman" w:hAnsi="Times New Roman" w:cs="Times New Roman"/>
          <w:b/>
          <w:color w:val="404040"/>
          <w:sz w:val="26"/>
          <w:szCs w:val="26"/>
        </w:rPr>
      </w:pPr>
      <w:r>
        <w:rPr>
          <w:rFonts w:ascii="Times New Roman" w:eastAsia="Times New Roman" w:hAnsi="Times New Roman" w:cs="Times New Roman"/>
          <w:b/>
          <w:color w:val="404040"/>
          <w:sz w:val="26"/>
          <w:szCs w:val="26"/>
        </w:rPr>
        <w:t xml:space="preserve">Governor </w:t>
      </w:r>
      <w:proofErr w:type="spellStart"/>
      <w:r>
        <w:rPr>
          <w:rFonts w:ascii="Times New Roman" w:eastAsia="Times New Roman" w:hAnsi="Times New Roman" w:cs="Times New Roman"/>
          <w:b/>
          <w:color w:val="0A0A0A"/>
          <w:sz w:val="26"/>
          <w:szCs w:val="26"/>
          <w:highlight w:val="white"/>
        </w:rPr>
        <w:t>Ducey</w:t>
      </w:r>
      <w:proofErr w:type="spellEnd"/>
      <w:r>
        <w:rPr>
          <w:rFonts w:ascii="Times New Roman" w:eastAsia="Times New Roman" w:hAnsi="Times New Roman" w:cs="Times New Roman"/>
          <w:color w:val="0A0A0A"/>
          <w:sz w:val="26"/>
          <w:szCs w:val="26"/>
          <w:highlight w:val="white"/>
        </w:rPr>
        <w:t xml:space="preserve"> </w:t>
      </w:r>
      <w:r>
        <w:rPr>
          <w:rFonts w:ascii="Times New Roman" w:eastAsia="Times New Roman" w:hAnsi="Times New Roman" w:cs="Times New Roman"/>
          <w:b/>
          <w:color w:val="404040"/>
          <w:sz w:val="26"/>
          <w:szCs w:val="26"/>
        </w:rPr>
        <w:t xml:space="preserve">Proclaims December 2019 Pediatric Feeding Disorder Awareness Month </w:t>
      </w:r>
    </w:p>
    <w:p w14:paraId="4BE31D4C" w14:textId="77777777" w:rsidR="00E05737" w:rsidRDefault="00E05737">
      <w:pPr>
        <w:spacing w:after="0" w:line="276" w:lineRule="auto"/>
        <w:rPr>
          <w:rFonts w:ascii="Times New Roman" w:eastAsia="Times New Roman" w:hAnsi="Times New Roman" w:cs="Times New Roman"/>
          <w:color w:val="505050"/>
        </w:rPr>
      </w:pPr>
    </w:p>
    <w:p w14:paraId="62E7BC25" w14:textId="10E64F6E"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b/>
          <w:color w:val="505050"/>
        </w:rPr>
        <w:t xml:space="preserve">PHOENIX, Ariz. (December </w:t>
      </w:r>
      <w:r w:rsidR="005D2EAE">
        <w:rPr>
          <w:rFonts w:ascii="Times New Roman" w:eastAsia="Times New Roman" w:hAnsi="Times New Roman" w:cs="Times New Roman"/>
          <w:b/>
          <w:color w:val="505050"/>
        </w:rPr>
        <w:t>3</w:t>
      </w:r>
      <w:r>
        <w:rPr>
          <w:rFonts w:ascii="Times New Roman" w:eastAsia="Times New Roman" w:hAnsi="Times New Roman" w:cs="Times New Roman"/>
          <w:b/>
          <w:color w:val="505050"/>
        </w:rPr>
        <w:t>0, 2019)</w:t>
      </w:r>
      <w:r>
        <w:rPr>
          <w:rFonts w:ascii="Times New Roman" w:eastAsia="Times New Roman" w:hAnsi="Times New Roman" w:cs="Times New Roman"/>
          <w:color w:val="505050"/>
        </w:rPr>
        <w:t xml:space="preserve"> – Governor </w:t>
      </w:r>
      <w:r>
        <w:rPr>
          <w:rFonts w:ascii="Times New Roman" w:eastAsia="Times New Roman" w:hAnsi="Times New Roman" w:cs="Times New Roman"/>
          <w:color w:val="0A0A0A"/>
          <w:highlight w:val="white"/>
        </w:rPr>
        <w:t xml:space="preserve">Douglas A. </w:t>
      </w:r>
      <w:proofErr w:type="spellStart"/>
      <w:r>
        <w:rPr>
          <w:rFonts w:ascii="Times New Roman" w:eastAsia="Times New Roman" w:hAnsi="Times New Roman" w:cs="Times New Roman"/>
          <w:color w:val="0A0A0A"/>
          <w:highlight w:val="white"/>
        </w:rPr>
        <w:t>Ducey</w:t>
      </w:r>
      <w:proofErr w:type="spellEnd"/>
      <w:r>
        <w:rPr>
          <w:rFonts w:ascii="Times New Roman" w:eastAsia="Times New Roman" w:hAnsi="Times New Roman" w:cs="Times New Roman"/>
          <w:b/>
          <w:color w:val="0A0A0A"/>
          <w:highlight w:val="white"/>
        </w:rPr>
        <w:t xml:space="preserve"> </w:t>
      </w:r>
      <w:r>
        <w:rPr>
          <w:rFonts w:ascii="Times New Roman" w:eastAsia="Times New Roman" w:hAnsi="Times New Roman" w:cs="Times New Roman"/>
          <w:color w:val="505050"/>
        </w:rPr>
        <w:t xml:space="preserve">has issued a proclamation declaring December 2019 as </w:t>
      </w:r>
      <w:r>
        <w:rPr>
          <w:rFonts w:ascii="Times New Roman" w:eastAsia="Times New Roman" w:hAnsi="Times New Roman" w:cs="Times New Roman"/>
          <w:i/>
          <w:color w:val="404040"/>
        </w:rPr>
        <w:t>Pediatric Feeding Disorder Awareness Month</w:t>
      </w:r>
      <w:r>
        <w:rPr>
          <w:rFonts w:ascii="Times New Roman" w:eastAsia="Times New Roman" w:hAnsi="Times New Roman" w:cs="Times New Roman"/>
          <w:color w:val="505050"/>
        </w:rPr>
        <w:t xml:space="preserve">.  </w:t>
      </w:r>
      <w:r>
        <w:rPr>
          <w:rFonts w:ascii="Times New Roman" w:eastAsia="Times New Roman" w:hAnsi="Times New Roman" w:cs="Times New Roman"/>
        </w:rPr>
        <w:t xml:space="preserve">Phoenix based nonprofit, </w:t>
      </w:r>
      <w:hyperlink r:id="rId7">
        <w:r>
          <w:rPr>
            <w:rFonts w:ascii="Times New Roman" w:eastAsia="Times New Roman" w:hAnsi="Times New Roman" w:cs="Times New Roman"/>
            <w:color w:val="F58C42"/>
            <w:u w:val="single"/>
          </w:rPr>
          <w:t>Feeding Matters</w:t>
        </w:r>
      </w:hyperlink>
      <w:r>
        <w:rPr>
          <w:rFonts w:ascii="Times New Roman" w:eastAsia="Times New Roman" w:hAnsi="Times New Roman" w:cs="Times New Roman"/>
          <w:color w:val="505050"/>
        </w:rPr>
        <w:t>, requested this special designation to highlight the medical, emotional, financial, educational and social struggles that families navigating the broad spectrum of pediatric feeding disorder (PFD) face. Feeding Matters encourages all Arizonans to join in support of efforts to improve care for the individualized needs of children with PFD through advocacy, education, support and research.</w:t>
      </w:r>
    </w:p>
    <w:p w14:paraId="6F29BD31" w14:textId="77777777" w:rsidR="00E05737" w:rsidRDefault="00E05737">
      <w:pPr>
        <w:spacing w:after="0" w:line="276" w:lineRule="auto"/>
        <w:rPr>
          <w:rFonts w:ascii="Times New Roman" w:eastAsia="Times New Roman" w:hAnsi="Times New Roman" w:cs="Times New Roman"/>
          <w:color w:val="505050"/>
        </w:rPr>
      </w:pPr>
    </w:p>
    <w:p w14:paraId="2F4BF444"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color w:val="505050"/>
        </w:rPr>
        <w:t xml:space="preserve">Defined as impaired oral intake that is not age-appropriate and is associated with medical, nutritional, feeding skills, and/or psychosocial dysfunction, PFD is estimated to affect 51,000 children in Arizona and over 2.3 million children under the age of 5 nationally.  Struggling families face many barriers including; a lack of evidence-based data, the diverse and often misunderstood or underserved nature of PFD, grief and pressure when they can’t feed their child. </w:t>
      </w:r>
    </w:p>
    <w:p w14:paraId="0FE6AB19" w14:textId="77777777" w:rsidR="00E05737" w:rsidRDefault="00E05737">
      <w:pPr>
        <w:spacing w:after="0"/>
        <w:rPr>
          <w:rFonts w:ascii="Times New Roman" w:eastAsia="Times New Roman" w:hAnsi="Times New Roman" w:cs="Times New Roman"/>
          <w:color w:val="505050"/>
        </w:rPr>
      </w:pPr>
    </w:p>
    <w:p w14:paraId="1F3EA21F"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color w:val="505050"/>
        </w:rPr>
        <w:t xml:space="preserve">“We hope that </w:t>
      </w:r>
      <w:r>
        <w:rPr>
          <w:rFonts w:ascii="Times New Roman" w:eastAsia="Times New Roman" w:hAnsi="Times New Roman" w:cs="Times New Roman"/>
          <w:color w:val="404040"/>
        </w:rPr>
        <w:t>Pediatric Feeding Disorder Awareness Month inspires more families to ask questions and seek support.  T</w:t>
      </w:r>
      <w:r>
        <w:rPr>
          <w:rFonts w:ascii="Times New Roman" w:eastAsia="Times New Roman" w:hAnsi="Times New Roman" w:cs="Times New Roman"/>
          <w:color w:val="505153"/>
          <w:highlight w:val="white"/>
        </w:rPr>
        <w:t xml:space="preserve">his is a great opportunity for people in our community to learn more and become </w:t>
      </w:r>
      <w:r>
        <w:rPr>
          <w:rFonts w:ascii="Times New Roman" w:eastAsia="Times New Roman" w:hAnsi="Times New Roman" w:cs="Times New Roman"/>
          <w:color w:val="505050"/>
        </w:rPr>
        <w:t>an informed support base to the millions of children under the age of five in the United States who are impacted,” says Feeding Matters’ President and CEO Chris Linn.</w:t>
      </w:r>
    </w:p>
    <w:p w14:paraId="40DE300A" w14:textId="77777777" w:rsidR="00E05737" w:rsidRDefault="00E05737">
      <w:pPr>
        <w:spacing w:after="0" w:line="276" w:lineRule="auto"/>
        <w:rPr>
          <w:rFonts w:ascii="Times New Roman" w:eastAsia="Times New Roman" w:hAnsi="Times New Roman" w:cs="Times New Roman"/>
          <w:color w:val="505050"/>
        </w:rPr>
      </w:pPr>
    </w:p>
    <w:p w14:paraId="26E5D2FD" w14:textId="77777777" w:rsidR="00E05737" w:rsidRDefault="002C1DA6">
      <w:pPr>
        <w:spacing w:after="0"/>
        <w:rPr>
          <w:rFonts w:ascii="Times New Roman" w:eastAsia="Times New Roman" w:hAnsi="Times New Roman" w:cs="Times New Roman"/>
          <w:color w:val="404040"/>
        </w:rPr>
      </w:pPr>
      <w:r>
        <w:rPr>
          <w:rFonts w:ascii="Times New Roman" w:eastAsia="Times New Roman" w:hAnsi="Times New Roman" w:cs="Times New Roman"/>
          <w:color w:val="404040"/>
        </w:rPr>
        <w:t xml:space="preserve">The simple </w:t>
      </w:r>
      <w:hyperlink r:id="rId8">
        <w:r>
          <w:rPr>
            <w:rFonts w:ascii="Times New Roman" w:eastAsia="Times New Roman" w:hAnsi="Times New Roman" w:cs="Times New Roman"/>
            <w:color w:val="0563C1"/>
            <w:u w:val="single"/>
          </w:rPr>
          <w:t>Feeding Matters Infant and Child Feeding Questionnaire</w:t>
        </w:r>
      </w:hyperlink>
      <w:r>
        <w:rPr>
          <w:rFonts w:ascii="Times New Roman" w:eastAsia="Times New Roman" w:hAnsi="Times New Roman" w:cs="Times New Roman"/>
          <w:color w:val="404040"/>
        </w:rPr>
        <w:t xml:space="preserve"> may help target areas of concern for families and physicians.  Families are also encouraged to visit: </w:t>
      </w:r>
      <w:hyperlink r:id="rId9">
        <w:r>
          <w:rPr>
            <w:rFonts w:ascii="Times New Roman" w:eastAsia="Times New Roman" w:hAnsi="Times New Roman" w:cs="Times New Roman"/>
            <w:color w:val="0563C1"/>
            <w:u w:val="single"/>
          </w:rPr>
          <w:t>Resources and Support</w:t>
        </w:r>
      </w:hyperlink>
      <w:r>
        <w:rPr>
          <w:rFonts w:ascii="Times New Roman" w:eastAsia="Times New Roman" w:hAnsi="Times New Roman" w:cs="Times New Roman"/>
          <w:color w:val="404040"/>
        </w:rPr>
        <w:t xml:space="preserve">. </w:t>
      </w:r>
    </w:p>
    <w:p w14:paraId="59DC0834" w14:textId="77777777" w:rsidR="00E05737" w:rsidRDefault="00E05737">
      <w:pPr>
        <w:spacing w:after="0"/>
        <w:rPr>
          <w:rFonts w:ascii="Times New Roman" w:eastAsia="Times New Roman" w:hAnsi="Times New Roman" w:cs="Times New Roman"/>
          <w:color w:val="404040"/>
        </w:rPr>
      </w:pPr>
    </w:p>
    <w:p w14:paraId="693399FD" w14:textId="77777777" w:rsidR="00E05737" w:rsidRDefault="002C1DA6">
      <w:pPr>
        <w:tabs>
          <w:tab w:val="right" w:pos="10800"/>
        </w:tabs>
        <w:spacing w:after="0" w:line="276" w:lineRule="auto"/>
        <w:rPr>
          <w:rFonts w:ascii="Times New Roman" w:eastAsia="Times New Roman" w:hAnsi="Times New Roman" w:cs="Times New Roman"/>
          <w:color w:val="505050"/>
        </w:rPr>
      </w:pPr>
      <w:bookmarkStart w:id="1" w:name="_gjdgxs" w:colFirst="0" w:colLast="0"/>
      <w:bookmarkEnd w:id="1"/>
      <w:r>
        <w:rPr>
          <w:rFonts w:ascii="Times New Roman" w:eastAsia="Times New Roman" w:hAnsi="Times New Roman" w:cs="Times New Roman"/>
          <w:color w:val="505050"/>
        </w:rPr>
        <w:t xml:space="preserve">To View the Governor’s proclamation in full, click </w:t>
      </w:r>
      <w:hyperlink r:id="rId10">
        <w:r>
          <w:rPr>
            <w:rFonts w:ascii="Times New Roman" w:eastAsia="Times New Roman" w:hAnsi="Times New Roman" w:cs="Times New Roman"/>
            <w:color w:val="0563C1"/>
            <w:u w:val="single"/>
          </w:rPr>
          <w:t>here</w:t>
        </w:r>
      </w:hyperlink>
      <w:r>
        <w:rPr>
          <w:rFonts w:ascii="Times New Roman" w:eastAsia="Times New Roman" w:hAnsi="Times New Roman" w:cs="Times New Roman"/>
          <w:color w:val="505050"/>
        </w:rPr>
        <w:t xml:space="preserve">. </w:t>
      </w:r>
    </w:p>
    <w:p w14:paraId="7BA77CB6" w14:textId="77777777" w:rsidR="00E05737" w:rsidRDefault="00E05737">
      <w:pPr>
        <w:spacing w:after="0" w:line="276" w:lineRule="auto"/>
        <w:rPr>
          <w:rFonts w:ascii="Times New Roman" w:eastAsia="Times New Roman" w:hAnsi="Times New Roman" w:cs="Times New Roman"/>
          <w:b/>
          <w:color w:val="505050"/>
        </w:rPr>
      </w:pPr>
    </w:p>
    <w:p w14:paraId="63685158"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b/>
          <w:color w:val="505050"/>
        </w:rPr>
        <w:t>About Feeding Matters</w:t>
      </w:r>
    </w:p>
    <w:p w14:paraId="3405874B" w14:textId="77777777" w:rsidR="00E05737" w:rsidRDefault="002C1DA6">
      <w:pPr>
        <w:spacing w:after="0"/>
        <w:rPr>
          <w:rFonts w:ascii="Times New Roman" w:eastAsia="Times New Roman" w:hAnsi="Times New Roman" w:cs="Times New Roman"/>
        </w:rPr>
      </w:pPr>
      <w:r>
        <w:rPr>
          <w:rFonts w:ascii="Times New Roman" w:eastAsia="Times New Roman" w:hAnsi="Times New Roman" w:cs="Times New Roman"/>
          <w:color w:val="505050"/>
        </w:rPr>
        <w:t>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w:t>
      </w:r>
      <w:r>
        <w:rPr>
          <w:rFonts w:ascii="Times New Roman" w:eastAsia="Times New Roman" w:hAnsi="Times New Roman" w:cs="Times New Roman"/>
        </w:rPr>
        <w:t xml:space="preserve"> </w:t>
      </w:r>
      <w:r>
        <w:rPr>
          <w:rFonts w:ascii="Times New Roman" w:eastAsia="Times New Roman" w:hAnsi="Times New Roman" w:cs="Times New Roman"/>
          <w:color w:val="505050"/>
        </w:rPr>
        <w:t xml:space="preserve">–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w:t>
      </w:r>
      <w:r>
        <w:rPr>
          <w:rFonts w:ascii="Times New Roman" w:eastAsia="Times New Roman" w:hAnsi="Times New Roman" w:cs="Times New Roman"/>
          <w:color w:val="505050"/>
        </w:rPr>
        <w:lastRenderedPageBreak/>
        <w:t xml:space="preserve">disorder, visit </w:t>
      </w:r>
      <w:hyperlink r:id="rId11">
        <w:r>
          <w:rPr>
            <w:rFonts w:ascii="Times New Roman" w:eastAsia="Times New Roman" w:hAnsi="Times New Roman" w:cs="Times New Roman"/>
            <w:color w:val="F58C42"/>
            <w:u w:val="single"/>
          </w:rPr>
          <w:t>feedingmatters.org</w:t>
        </w:r>
      </w:hyperlink>
      <w:r>
        <w:rPr>
          <w:rFonts w:ascii="Times New Roman" w:eastAsia="Times New Roman" w:hAnsi="Times New Roman" w:cs="Times New Roman"/>
          <w:color w:val="505050"/>
        </w:rPr>
        <w:t xml:space="preserve"> or follow us on Facebook, Instagram and YouTube at </w:t>
      </w:r>
      <w:hyperlink r:id="rId12">
        <w:r>
          <w:rPr>
            <w:rFonts w:ascii="Times New Roman" w:eastAsia="Times New Roman" w:hAnsi="Times New Roman" w:cs="Times New Roman"/>
            <w:color w:val="F58C42"/>
            <w:u w:val="single"/>
          </w:rPr>
          <w:t>@</w:t>
        </w:r>
        <w:proofErr w:type="spellStart"/>
        <w:r>
          <w:rPr>
            <w:rFonts w:ascii="Times New Roman" w:eastAsia="Times New Roman" w:hAnsi="Times New Roman" w:cs="Times New Roman"/>
            <w:color w:val="F58C42"/>
            <w:u w:val="single"/>
          </w:rPr>
          <w:t>FeedingMatters</w:t>
        </w:r>
        <w:proofErr w:type="spellEnd"/>
      </w:hyperlink>
      <w:r>
        <w:rPr>
          <w:rFonts w:ascii="Times New Roman" w:eastAsia="Times New Roman" w:hAnsi="Times New Roman" w:cs="Times New Roman"/>
        </w:rPr>
        <w:t>.</w:t>
      </w:r>
    </w:p>
    <w:p w14:paraId="5324186B" w14:textId="77777777" w:rsidR="00E05737" w:rsidRDefault="00E05737">
      <w:pPr>
        <w:tabs>
          <w:tab w:val="right" w:pos="10800"/>
        </w:tabs>
        <w:spacing w:after="0" w:line="276" w:lineRule="auto"/>
        <w:rPr>
          <w:rFonts w:ascii="Times New Roman" w:eastAsia="Times New Roman" w:hAnsi="Times New Roman" w:cs="Times New Roman"/>
          <w:b/>
          <w:color w:val="505050"/>
        </w:rPr>
      </w:pPr>
    </w:p>
    <w:p w14:paraId="2AC9A859" w14:textId="77777777" w:rsidR="00E05737" w:rsidRDefault="002C1DA6">
      <w:pPr>
        <w:tabs>
          <w:tab w:val="right" w:pos="10800"/>
        </w:tabs>
        <w:spacing w:after="0" w:line="276" w:lineRule="auto"/>
        <w:rPr>
          <w:rFonts w:ascii="Times New Roman" w:eastAsia="Times New Roman" w:hAnsi="Times New Roman" w:cs="Times New Roman"/>
          <w:b/>
          <w:color w:val="505050"/>
        </w:rPr>
      </w:pPr>
      <w:r>
        <w:rPr>
          <w:rFonts w:ascii="Times New Roman" w:eastAsia="Times New Roman" w:hAnsi="Times New Roman" w:cs="Times New Roman"/>
          <w:b/>
          <w:color w:val="505050"/>
        </w:rPr>
        <w:t>Media Contacts:</w:t>
      </w:r>
    </w:p>
    <w:p w14:paraId="154C3241" w14:textId="77777777" w:rsidR="00E05737" w:rsidRDefault="002C1DA6">
      <w:pPr>
        <w:spacing w:after="0" w:line="276" w:lineRule="auto"/>
        <w:rPr>
          <w:rFonts w:ascii="Times New Roman" w:eastAsia="Times New Roman" w:hAnsi="Times New Roman" w:cs="Times New Roman"/>
          <w:b/>
          <w:color w:val="505050"/>
        </w:rPr>
      </w:pPr>
      <w:r>
        <w:rPr>
          <w:rFonts w:ascii="Times New Roman" w:eastAsia="Times New Roman" w:hAnsi="Times New Roman" w:cs="Times New Roman"/>
          <w:b/>
          <w:color w:val="505050"/>
        </w:rPr>
        <w:t xml:space="preserve">Stephanie Sanstead </w:t>
      </w:r>
    </w:p>
    <w:p w14:paraId="2730ABE0" w14:textId="77777777" w:rsidR="00E05737" w:rsidRDefault="002C1DA6">
      <w:pPr>
        <w:spacing w:after="0" w:line="276" w:lineRule="auto"/>
        <w:rPr>
          <w:rFonts w:ascii="Times New Roman" w:eastAsia="Times New Roman" w:hAnsi="Times New Roman" w:cs="Times New Roman"/>
          <w:color w:val="595959"/>
        </w:rPr>
      </w:pPr>
      <w:r>
        <w:rPr>
          <w:rFonts w:ascii="Times New Roman" w:eastAsia="Times New Roman" w:hAnsi="Times New Roman" w:cs="Times New Roman"/>
          <w:color w:val="595959"/>
        </w:rPr>
        <w:t xml:space="preserve">Public Relations  </w:t>
      </w:r>
    </w:p>
    <w:p w14:paraId="113E7610" w14:textId="77777777" w:rsidR="00E05737" w:rsidRDefault="00012168">
      <w:pPr>
        <w:spacing w:after="0" w:line="276" w:lineRule="auto"/>
        <w:rPr>
          <w:rFonts w:ascii="Times New Roman" w:eastAsia="Times New Roman" w:hAnsi="Times New Roman" w:cs="Times New Roman"/>
          <w:color w:val="F58C42"/>
        </w:rPr>
      </w:pPr>
      <w:hyperlink r:id="rId13">
        <w:r w:rsidR="002C1DA6">
          <w:rPr>
            <w:rFonts w:ascii="Times New Roman" w:eastAsia="Times New Roman" w:hAnsi="Times New Roman" w:cs="Times New Roman"/>
            <w:color w:val="0563C1"/>
            <w:u w:val="single"/>
          </w:rPr>
          <w:t>stephanie@communicadecneco.com</w:t>
        </w:r>
      </w:hyperlink>
      <w:r w:rsidR="002C1DA6">
        <w:rPr>
          <w:rFonts w:ascii="Times New Roman" w:eastAsia="Times New Roman" w:hAnsi="Times New Roman" w:cs="Times New Roman"/>
        </w:rPr>
        <w:t xml:space="preserve"> </w:t>
      </w:r>
    </w:p>
    <w:p w14:paraId="2443F471"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color w:val="505050"/>
        </w:rPr>
        <w:t>602-476-9997</w:t>
      </w:r>
    </w:p>
    <w:p w14:paraId="5E056878" w14:textId="77777777" w:rsidR="00E05737" w:rsidRDefault="00E05737">
      <w:pPr>
        <w:spacing w:after="0" w:line="276" w:lineRule="auto"/>
        <w:rPr>
          <w:rFonts w:ascii="Times New Roman" w:eastAsia="Times New Roman" w:hAnsi="Times New Roman" w:cs="Times New Roman"/>
          <w:color w:val="505050"/>
        </w:rPr>
      </w:pPr>
    </w:p>
    <w:p w14:paraId="1085A022"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b/>
          <w:color w:val="505050"/>
        </w:rPr>
        <w:t>Chris Linn</w:t>
      </w:r>
      <w:r>
        <w:rPr>
          <w:rFonts w:ascii="Times New Roman" w:eastAsia="Times New Roman" w:hAnsi="Times New Roman" w:cs="Times New Roman"/>
          <w:color w:val="505050"/>
        </w:rPr>
        <w:br/>
      </w:r>
      <w:r>
        <w:rPr>
          <w:rFonts w:ascii="Times New Roman" w:eastAsia="Times New Roman" w:hAnsi="Times New Roman" w:cs="Times New Roman"/>
          <w:color w:val="595959"/>
        </w:rPr>
        <w:t>President and Chief Executive Officer</w:t>
      </w:r>
    </w:p>
    <w:p w14:paraId="715CF856" w14:textId="77777777" w:rsidR="00E05737" w:rsidRDefault="002C1DA6">
      <w:pPr>
        <w:spacing w:after="0" w:line="276" w:lineRule="auto"/>
        <w:rPr>
          <w:rFonts w:ascii="Times New Roman" w:eastAsia="Times New Roman" w:hAnsi="Times New Roman" w:cs="Times New Roman"/>
          <w:color w:val="595959"/>
        </w:rPr>
      </w:pPr>
      <w:r>
        <w:rPr>
          <w:rFonts w:ascii="Times New Roman" w:eastAsia="Times New Roman" w:hAnsi="Times New Roman" w:cs="Times New Roman"/>
          <w:color w:val="595959"/>
        </w:rPr>
        <w:t>Feeding Matters</w:t>
      </w:r>
    </w:p>
    <w:p w14:paraId="16B00018" w14:textId="77777777" w:rsidR="00E05737" w:rsidRDefault="00012168">
      <w:pPr>
        <w:spacing w:after="0" w:line="276" w:lineRule="auto"/>
        <w:rPr>
          <w:rFonts w:ascii="Times New Roman" w:eastAsia="Times New Roman" w:hAnsi="Times New Roman" w:cs="Times New Roman"/>
          <w:color w:val="595959"/>
        </w:rPr>
      </w:pPr>
      <w:hyperlink r:id="rId14">
        <w:r w:rsidR="002C1DA6">
          <w:rPr>
            <w:rFonts w:ascii="Times New Roman" w:eastAsia="Times New Roman" w:hAnsi="Times New Roman" w:cs="Times New Roman"/>
            <w:color w:val="0563C1"/>
            <w:u w:val="single"/>
          </w:rPr>
          <w:t>clinn@feedingmatters.org</w:t>
        </w:r>
      </w:hyperlink>
      <w:r w:rsidR="002C1DA6">
        <w:rPr>
          <w:rFonts w:ascii="Times New Roman" w:eastAsia="Times New Roman" w:hAnsi="Times New Roman" w:cs="Times New Roman"/>
          <w:color w:val="595959"/>
        </w:rPr>
        <w:t xml:space="preserve"> </w:t>
      </w:r>
    </w:p>
    <w:p w14:paraId="79004E24" w14:textId="77777777" w:rsidR="00E05737" w:rsidRDefault="002C1DA6">
      <w:pPr>
        <w:spacing w:after="0" w:line="276" w:lineRule="auto"/>
        <w:rPr>
          <w:rFonts w:ascii="Times New Roman" w:eastAsia="Times New Roman" w:hAnsi="Times New Roman" w:cs="Times New Roman"/>
          <w:color w:val="505050"/>
        </w:rPr>
      </w:pPr>
      <w:r>
        <w:rPr>
          <w:rFonts w:ascii="Times New Roman" w:eastAsia="Times New Roman" w:hAnsi="Times New Roman" w:cs="Times New Roman"/>
          <w:color w:val="4C4C4C"/>
        </w:rPr>
        <w:t xml:space="preserve">623.242.5234 x310  </w:t>
      </w:r>
      <w:r>
        <w:rPr>
          <w:rFonts w:ascii="Times New Roman" w:eastAsia="Times New Roman" w:hAnsi="Times New Roman" w:cs="Times New Roman"/>
          <w:color w:val="505050"/>
        </w:rPr>
        <w:t xml:space="preserve"> </w:t>
      </w:r>
    </w:p>
    <w:p w14:paraId="1BC2A87A" w14:textId="77777777" w:rsidR="00E05737" w:rsidRDefault="00E05737">
      <w:pPr>
        <w:spacing w:after="0" w:line="276" w:lineRule="auto"/>
        <w:rPr>
          <w:rFonts w:ascii="Times New Roman" w:eastAsia="Times New Roman" w:hAnsi="Times New Roman" w:cs="Times New Roman"/>
        </w:rPr>
      </w:pPr>
    </w:p>
    <w:p w14:paraId="15C60B4B" w14:textId="77777777" w:rsidR="00E05737" w:rsidRDefault="00E05737">
      <w:pPr>
        <w:spacing w:after="0" w:line="276" w:lineRule="auto"/>
        <w:rPr>
          <w:rFonts w:ascii="Times New Roman" w:eastAsia="Times New Roman" w:hAnsi="Times New Roman" w:cs="Times New Roman"/>
        </w:rPr>
      </w:pPr>
    </w:p>
    <w:p w14:paraId="69ABEDD9" w14:textId="77777777" w:rsidR="00E05737" w:rsidRDefault="002C1DA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w:t>
      </w:r>
    </w:p>
    <w:p w14:paraId="03D0811E" w14:textId="77777777" w:rsidR="00E05737" w:rsidRDefault="00E05737">
      <w:pPr>
        <w:spacing w:after="0" w:line="276" w:lineRule="auto"/>
        <w:jc w:val="center"/>
        <w:rPr>
          <w:rFonts w:ascii="Times New Roman" w:eastAsia="Times New Roman" w:hAnsi="Times New Roman" w:cs="Times New Roman"/>
          <w:sz w:val="22"/>
          <w:szCs w:val="22"/>
        </w:rPr>
      </w:pPr>
    </w:p>
    <w:sectPr w:rsidR="00E05737">
      <w:type w:val="continuous"/>
      <w:pgSz w:w="12240" w:h="15840"/>
      <w:pgMar w:top="720" w:right="720" w:bottom="720" w:left="720" w:header="432"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B58D" w14:textId="77777777" w:rsidR="00012168" w:rsidRDefault="00012168">
      <w:pPr>
        <w:spacing w:after="0"/>
      </w:pPr>
      <w:r>
        <w:separator/>
      </w:r>
    </w:p>
  </w:endnote>
  <w:endnote w:type="continuationSeparator" w:id="0">
    <w:p w14:paraId="0085DA91" w14:textId="77777777" w:rsidR="00012168" w:rsidRDefault="00012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84F01" w14:textId="77777777" w:rsidR="00012168" w:rsidRDefault="00012168">
      <w:pPr>
        <w:spacing w:after="0"/>
      </w:pPr>
      <w:r>
        <w:separator/>
      </w:r>
    </w:p>
  </w:footnote>
  <w:footnote w:type="continuationSeparator" w:id="0">
    <w:p w14:paraId="07437D3B" w14:textId="77777777" w:rsidR="00012168" w:rsidRDefault="00012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47B8" w14:textId="77777777" w:rsidR="00E05737" w:rsidRDefault="002C1DA6">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2391969C" wp14:editId="234BAA5A">
          <wp:extent cx="1764116"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37"/>
    <w:rsid w:val="00012168"/>
    <w:rsid w:val="002C1DA6"/>
    <w:rsid w:val="00412F6E"/>
    <w:rsid w:val="005D2EAE"/>
    <w:rsid w:val="008817DE"/>
    <w:rsid w:val="00E0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565"/>
  <w15:docId w15:val="{7CE5CEF6-DFBC-41AC-8227-BF0B935D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questionnaire.feedingmatters.org/questionnaire" TargetMode="External"/><Relationship Id="rId13" Type="http://schemas.openxmlformats.org/officeDocument/2006/relationships/hyperlink" Target="mailto:stephanie@communicadecneco.com" TargetMode="External"/><Relationship Id="rId3" Type="http://schemas.openxmlformats.org/officeDocument/2006/relationships/webSettings" Target="webSettings.xml"/><Relationship Id="rId7" Type="http://schemas.openxmlformats.org/officeDocument/2006/relationships/hyperlink" Target="http://www.feedingmatters.org/" TargetMode="External"/><Relationship Id="rId12" Type="http://schemas.openxmlformats.org/officeDocument/2006/relationships/hyperlink" Target="http://www.twitter.com/feedingmatt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feedingmatter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eedingmatters.org/wp-content/uploads/2019/12/PFDAwarenessMonthProc_2019.pdf" TargetMode="External"/><Relationship Id="rId4" Type="http://schemas.openxmlformats.org/officeDocument/2006/relationships/footnotes" Target="footnotes.xml"/><Relationship Id="rId9" Type="http://schemas.openxmlformats.org/officeDocument/2006/relationships/hyperlink" Target="https://www.feedingmatters.org/resources-support/" TargetMode="External"/><Relationship Id="rId14" Type="http://schemas.openxmlformats.org/officeDocument/2006/relationships/hyperlink" Target="mailto:clinn@feeding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Sanstead</dc:creator>
  <cp:lastModifiedBy>Stephanie Sanstead</cp:lastModifiedBy>
  <cp:revision>2</cp:revision>
  <dcterms:created xsi:type="dcterms:W3CDTF">2019-12-30T17:46:00Z</dcterms:created>
  <dcterms:modified xsi:type="dcterms:W3CDTF">2019-12-30T17:46:00Z</dcterms:modified>
</cp:coreProperties>
</file>