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23" w:rsidRPr="00CD6BFD" w:rsidRDefault="00C80423" w:rsidP="00ED5720">
      <w:pPr>
        <w:spacing w:after="0"/>
        <w:contextualSpacing/>
        <w:rPr>
          <w:rFonts w:ascii="Georgia" w:hAnsi="Georgia" w:cs="Times New Roman"/>
          <w:b/>
          <w:sz w:val="22"/>
          <w:szCs w:val="22"/>
        </w:rPr>
      </w:pPr>
    </w:p>
    <w:p w:rsidR="00C80423" w:rsidRPr="00CD6BFD" w:rsidRDefault="00C80423" w:rsidP="00ED5720">
      <w:pPr>
        <w:spacing w:after="0"/>
        <w:contextualSpacing/>
        <w:rPr>
          <w:rFonts w:ascii="Georgia" w:hAnsi="Georgia" w:cs="Times New Roman"/>
          <w:b/>
          <w:sz w:val="22"/>
          <w:szCs w:val="22"/>
        </w:rPr>
        <w:sectPr w:rsidR="00C80423" w:rsidRPr="00CD6BFD" w:rsidSect="00C80423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FD70D7" w:rsidRPr="00863681" w:rsidRDefault="000C03F2" w:rsidP="00ED5720">
      <w:pPr>
        <w:spacing w:after="0"/>
        <w:contextualSpacing/>
        <w:rPr>
          <w:rFonts w:ascii="Oswald Medium" w:hAnsi="Oswald Medium" w:cs="Times New Roman"/>
          <w:color w:val="505050"/>
        </w:rPr>
      </w:pPr>
      <w:r w:rsidRPr="00863681">
        <w:rPr>
          <w:rFonts w:ascii="Oswald Medium" w:hAnsi="Oswald Medium" w:cs="Times New Roman"/>
          <w:color w:val="505050"/>
        </w:rPr>
        <w:t>For Immediate Release</w:t>
      </w:r>
    </w:p>
    <w:p w:rsidR="008E213D" w:rsidRPr="000C03F2" w:rsidRDefault="008E213D" w:rsidP="00ED5720">
      <w:pPr>
        <w:spacing w:after="0"/>
        <w:contextualSpacing/>
        <w:rPr>
          <w:rFonts w:ascii="Georgia" w:hAnsi="Georgia" w:cs="Times New Roman"/>
          <w:color w:val="505050"/>
          <w:sz w:val="22"/>
          <w:szCs w:val="22"/>
        </w:rPr>
      </w:pPr>
    </w:p>
    <w:p w:rsidR="00C80423" w:rsidRPr="000C03F2" w:rsidRDefault="00C80423" w:rsidP="00ED5720">
      <w:pPr>
        <w:spacing w:after="0"/>
        <w:contextualSpacing/>
        <w:rPr>
          <w:rFonts w:ascii="Georgia" w:hAnsi="Georgia" w:cs="Times New Roman"/>
          <w:b/>
          <w:color w:val="505050"/>
          <w:sz w:val="22"/>
          <w:szCs w:val="22"/>
        </w:rPr>
      </w:pPr>
    </w:p>
    <w:p w:rsidR="00C80423" w:rsidRPr="000C03F2" w:rsidRDefault="00C80423" w:rsidP="00ED5720">
      <w:pPr>
        <w:spacing w:after="0"/>
        <w:contextualSpacing/>
        <w:rPr>
          <w:rFonts w:ascii="Georgia" w:hAnsi="Georgia" w:cs="Times New Roman"/>
          <w:b/>
          <w:color w:val="505050"/>
          <w:sz w:val="22"/>
          <w:szCs w:val="22"/>
        </w:rPr>
      </w:pPr>
    </w:p>
    <w:p w:rsidR="008E213D" w:rsidRPr="00863681" w:rsidRDefault="00F35002" w:rsidP="00ED5720">
      <w:pPr>
        <w:spacing w:after="0"/>
        <w:contextualSpacing/>
        <w:jc w:val="right"/>
        <w:rPr>
          <w:rFonts w:ascii="Oswald Medium" w:hAnsi="Oswald Medium" w:cs="Times New Roman"/>
          <w:color w:val="505050"/>
        </w:rPr>
      </w:pPr>
      <w:r>
        <w:rPr>
          <w:rFonts w:ascii="Georgia" w:hAnsi="Georgia" w:cs="Times New Roman"/>
          <w:b/>
          <w:color w:val="505050"/>
          <w:sz w:val="22"/>
          <w:szCs w:val="22"/>
        </w:rPr>
        <w:br w:type="column"/>
      </w:r>
      <w:r w:rsidR="000C03F2" w:rsidRPr="00863681">
        <w:rPr>
          <w:rFonts w:ascii="Oswald Medium" w:hAnsi="Oswald Medium" w:cs="Times New Roman"/>
          <w:color w:val="505050"/>
        </w:rPr>
        <w:t>Media Contact:</w:t>
      </w:r>
    </w:p>
    <w:p w:rsidR="00F35002" w:rsidRPr="00863681" w:rsidRDefault="00F35002" w:rsidP="00ED5720">
      <w:pPr>
        <w:spacing w:after="0"/>
        <w:contextualSpacing/>
        <w:jc w:val="right"/>
        <w:rPr>
          <w:rFonts w:ascii="Lora" w:hAnsi="Lora" w:cs="Times New Roman"/>
          <w:color w:val="505050"/>
          <w:sz w:val="22"/>
          <w:szCs w:val="22"/>
        </w:rPr>
      </w:pPr>
      <w:r w:rsidRPr="00863681">
        <w:rPr>
          <w:rFonts w:ascii="Lora" w:hAnsi="Lora" w:cs="Times New Roman"/>
          <w:color w:val="505050"/>
          <w:sz w:val="22"/>
          <w:szCs w:val="22"/>
        </w:rPr>
        <w:t>Lynita Johnson | Feeding Matters</w:t>
      </w:r>
    </w:p>
    <w:p w:rsidR="00F35002" w:rsidRPr="00A46A31" w:rsidRDefault="008644B6" w:rsidP="00ED5720">
      <w:pPr>
        <w:spacing w:after="0"/>
        <w:contextualSpacing/>
        <w:jc w:val="right"/>
        <w:rPr>
          <w:rFonts w:ascii="Lora" w:hAnsi="Lora" w:cs="Times New Roman"/>
          <w:color w:val="F58C42"/>
          <w:sz w:val="22"/>
          <w:szCs w:val="22"/>
        </w:rPr>
      </w:pPr>
      <w:hyperlink r:id="rId9" w:history="1">
        <w:r w:rsidR="00B12A3B" w:rsidRPr="00A46A31">
          <w:rPr>
            <w:rStyle w:val="Hyperlink"/>
            <w:rFonts w:ascii="Lora" w:hAnsi="Lora" w:cs="Times New Roman"/>
            <w:color w:val="F58C42"/>
            <w:sz w:val="22"/>
            <w:szCs w:val="22"/>
          </w:rPr>
          <w:t>media@feedingmatters.org</w:t>
        </w:r>
      </w:hyperlink>
    </w:p>
    <w:p w:rsidR="008E213D" w:rsidRPr="00863681" w:rsidRDefault="00F35002" w:rsidP="00ED5720">
      <w:pPr>
        <w:spacing w:after="0"/>
        <w:contextualSpacing/>
        <w:jc w:val="right"/>
        <w:rPr>
          <w:rFonts w:ascii="Lora" w:hAnsi="Lora" w:cs="Times New Roman"/>
          <w:color w:val="505050"/>
          <w:sz w:val="22"/>
          <w:szCs w:val="22"/>
        </w:rPr>
      </w:pPr>
      <w:r w:rsidRPr="00863681">
        <w:rPr>
          <w:rFonts w:ascii="Lora" w:hAnsi="Lora" w:cs="Times New Roman"/>
          <w:color w:val="505050"/>
          <w:sz w:val="22"/>
          <w:szCs w:val="22"/>
        </w:rPr>
        <w:t>(623) 242-5234</w:t>
      </w:r>
      <w:r w:rsidRPr="00863681">
        <w:rPr>
          <w:rFonts w:ascii="Lora" w:hAnsi="Lora" w:cs="Times New Roman"/>
          <w:color w:val="F58C42"/>
          <w:sz w:val="22"/>
          <w:szCs w:val="22"/>
        </w:rPr>
        <w:t xml:space="preserve"> </w:t>
      </w:r>
    </w:p>
    <w:p w:rsidR="00C80423" w:rsidRPr="00863681" w:rsidRDefault="00C80423" w:rsidP="00ED5720">
      <w:pPr>
        <w:spacing w:after="0"/>
        <w:contextualSpacing/>
        <w:jc w:val="right"/>
        <w:rPr>
          <w:rFonts w:ascii="Lora" w:hAnsi="Lora" w:cs="Times New Roman"/>
          <w:sz w:val="22"/>
          <w:szCs w:val="22"/>
        </w:rPr>
        <w:sectPr w:rsidR="00C80423" w:rsidRPr="00863681" w:rsidSect="00C80423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:rsidR="00AC33A3" w:rsidRPr="00863681" w:rsidRDefault="00746355" w:rsidP="00ED5720">
      <w:pPr>
        <w:spacing w:after="0"/>
        <w:contextualSpacing/>
        <w:jc w:val="center"/>
        <w:rPr>
          <w:rFonts w:ascii="Oswald Medium" w:hAnsi="Oswald Medium" w:cs="Times New Roman"/>
          <w:color w:val="505050"/>
        </w:rPr>
      </w:pPr>
      <w:proofErr w:type="gramStart"/>
      <w:r>
        <w:rPr>
          <w:rFonts w:ascii="Oswald Medium" w:hAnsi="Oswald Medium" w:cs="Times New Roman"/>
          <w:color w:val="505050"/>
        </w:rPr>
        <w:t>7</w:t>
      </w:r>
      <w:r w:rsidRPr="00746355">
        <w:rPr>
          <w:rFonts w:ascii="Oswald Medium" w:hAnsi="Oswald Medium" w:cs="Times New Roman"/>
          <w:color w:val="505050"/>
          <w:vertAlign w:val="superscript"/>
        </w:rPr>
        <w:t>th</w:t>
      </w:r>
      <w:proofErr w:type="gramEnd"/>
      <w:r>
        <w:rPr>
          <w:rFonts w:ascii="Oswald Medium" w:hAnsi="Oswald Medium" w:cs="Times New Roman"/>
          <w:color w:val="505050"/>
        </w:rPr>
        <w:t xml:space="preserve"> International </w:t>
      </w:r>
      <w:r w:rsidR="00C54C8D">
        <w:rPr>
          <w:rFonts w:ascii="Oswald Medium" w:hAnsi="Oswald Medium" w:cs="Times New Roman"/>
          <w:color w:val="505050"/>
        </w:rPr>
        <w:t>PFD</w:t>
      </w:r>
      <w:r w:rsidR="002649C8">
        <w:rPr>
          <w:rFonts w:ascii="Oswald Medium" w:hAnsi="Oswald Medium" w:cs="Times New Roman"/>
          <w:color w:val="505050"/>
        </w:rPr>
        <w:t xml:space="preserve"> </w:t>
      </w:r>
      <w:r>
        <w:rPr>
          <w:rFonts w:ascii="Oswald Medium" w:hAnsi="Oswald Medium" w:cs="Times New Roman"/>
          <w:color w:val="505050"/>
        </w:rPr>
        <w:t>Conference</w:t>
      </w:r>
      <w:r w:rsidR="00C54C8D">
        <w:rPr>
          <w:rFonts w:ascii="Oswald Medium" w:hAnsi="Oswald Medium" w:cs="Times New Roman"/>
          <w:color w:val="505050"/>
        </w:rPr>
        <w:t xml:space="preserve"> announces 2020 </w:t>
      </w:r>
      <w:r w:rsidR="008B6910">
        <w:rPr>
          <w:rFonts w:ascii="Oswald Medium" w:hAnsi="Oswald Medium" w:cs="Times New Roman"/>
          <w:color w:val="505050"/>
        </w:rPr>
        <w:t>Speakers</w:t>
      </w:r>
    </w:p>
    <w:p w:rsidR="00746355" w:rsidRDefault="00A46A31" w:rsidP="00ED5720">
      <w:pPr>
        <w:spacing w:after="0"/>
        <w:contextualSpacing/>
        <w:jc w:val="center"/>
        <w:rPr>
          <w:rFonts w:ascii="Lora" w:hAnsi="Lora" w:cs="Times New Roman"/>
          <w:color w:val="505050"/>
          <w:sz w:val="22"/>
          <w:szCs w:val="22"/>
        </w:rPr>
      </w:pPr>
      <w:r>
        <w:rPr>
          <w:rFonts w:ascii="Lora" w:hAnsi="Lora" w:cs="Times New Roman"/>
          <w:color w:val="505050"/>
          <w:sz w:val="22"/>
          <w:szCs w:val="22"/>
        </w:rPr>
        <w:t>Save $50 by r</w:t>
      </w:r>
      <w:r w:rsidR="00C54C8D">
        <w:rPr>
          <w:rFonts w:ascii="Lora" w:hAnsi="Lora" w:cs="Times New Roman"/>
          <w:color w:val="505050"/>
          <w:sz w:val="22"/>
          <w:szCs w:val="22"/>
        </w:rPr>
        <w:t>egister</w:t>
      </w:r>
      <w:r>
        <w:rPr>
          <w:rFonts w:ascii="Lora" w:hAnsi="Lora" w:cs="Times New Roman"/>
          <w:color w:val="505050"/>
          <w:sz w:val="22"/>
          <w:szCs w:val="22"/>
        </w:rPr>
        <w:t>ing</w:t>
      </w:r>
      <w:r w:rsidR="00C54C8D">
        <w:rPr>
          <w:rFonts w:ascii="Lora" w:hAnsi="Lora" w:cs="Times New Roman"/>
          <w:color w:val="505050"/>
          <w:sz w:val="22"/>
          <w:szCs w:val="22"/>
        </w:rPr>
        <w:t xml:space="preserve"> before October 1 </w:t>
      </w:r>
    </w:p>
    <w:p w:rsidR="00C54C8D" w:rsidRDefault="00C54C8D" w:rsidP="00ED5720">
      <w:pPr>
        <w:spacing w:after="0"/>
        <w:contextualSpacing/>
        <w:jc w:val="center"/>
        <w:rPr>
          <w:rFonts w:ascii="Lora" w:hAnsi="Lora" w:cs="Times New Roman"/>
          <w:color w:val="505050"/>
          <w:sz w:val="22"/>
          <w:szCs w:val="22"/>
        </w:rPr>
      </w:pPr>
    </w:p>
    <w:p w:rsidR="009E12A8" w:rsidRDefault="00AC33A3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5426E6">
        <w:rPr>
          <w:rFonts w:ascii="Lora" w:hAnsi="Lora" w:cs="Times New Roman"/>
          <w:color w:val="505050"/>
          <w:sz w:val="22"/>
          <w:szCs w:val="22"/>
        </w:rPr>
        <w:t>PHOENIX, Ariz. (</w:t>
      </w:r>
      <w:r w:rsidR="00DD5999">
        <w:rPr>
          <w:rFonts w:ascii="Lora" w:hAnsi="Lora" w:cs="Times New Roman"/>
          <w:color w:val="505050"/>
          <w:sz w:val="22"/>
          <w:szCs w:val="22"/>
        </w:rPr>
        <w:t xml:space="preserve">September </w:t>
      </w:r>
      <w:r w:rsidR="00994ACC">
        <w:rPr>
          <w:rFonts w:ascii="Lora" w:hAnsi="Lora" w:cs="Times New Roman"/>
          <w:color w:val="505050"/>
          <w:sz w:val="22"/>
          <w:szCs w:val="22"/>
        </w:rPr>
        <w:t>10</w:t>
      </w:r>
      <w:r w:rsidRPr="005426E6">
        <w:rPr>
          <w:rFonts w:ascii="Lora" w:hAnsi="Lora" w:cs="Times New Roman"/>
          <w:color w:val="505050"/>
          <w:sz w:val="22"/>
          <w:szCs w:val="22"/>
        </w:rPr>
        <w:t>, 201</w:t>
      </w:r>
      <w:r w:rsidR="00B12A3B" w:rsidRPr="005426E6">
        <w:rPr>
          <w:rFonts w:ascii="Lora" w:hAnsi="Lora" w:cs="Times New Roman"/>
          <w:color w:val="505050"/>
          <w:sz w:val="22"/>
          <w:szCs w:val="22"/>
        </w:rPr>
        <w:t>9</w:t>
      </w:r>
      <w:r w:rsidRPr="005426E6">
        <w:rPr>
          <w:rFonts w:ascii="Lora" w:hAnsi="Lora" w:cs="Times New Roman"/>
          <w:color w:val="505050"/>
          <w:sz w:val="22"/>
          <w:szCs w:val="22"/>
        </w:rPr>
        <w:t xml:space="preserve">) – </w:t>
      </w:r>
      <w:r w:rsidR="00F54E93">
        <w:rPr>
          <w:rFonts w:ascii="Lora" w:hAnsi="Lora" w:cs="Times New Roman"/>
          <w:color w:val="505050"/>
          <w:sz w:val="22"/>
          <w:szCs w:val="22"/>
        </w:rPr>
        <w:t>With just three</w:t>
      </w:r>
      <w:r w:rsidR="00C54C8D">
        <w:rPr>
          <w:rFonts w:ascii="Lora" w:hAnsi="Lora" w:cs="Times New Roman"/>
          <w:color w:val="505050"/>
          <w:sz w:val="22"/>
          <w:szCs w:val="22"/>
        </w:rPr>
        <w:t xml:space="preserve"> weeks left </w:t>
      </w:r>
      <w:r w:rsidR="00C54C8D" w:rsidRPr="00C54C8D">
        <w:rPr>
          <w:rFonts w:ascii="Lora" w:hAnsi="Lora" w:cs="Times New Roman"/>
          <w:color w:val="505050"/>
          <w:sz w:val="22"/>
          <w:szCs w:val="22"/>
        </w:rPr>
        <w:t>to take advantage of early bird registration</w:t>
      </w:r>
      <w:r w:rsidR="00C54C8D">
        <w:rPr>
          <w:rFonts w:ascii="Lora" w:hAnsi="Lora" w:cs="Times New Roman"/>
          <w:color w:val="505050"/>
          <w:sz w:val="22"/>
          <w:szCs w:val="22"/>
        </w:rPr>
        <w:t xml:space="preserve">, </w:t>
      </w:r>
      <w:r w:rsidR="00942D58">
        <w:rPr>
          <w:rFonts w:ascii="Lora" w:hAnsi="Lora" w:cs="Times New Roman"/>
          <w:color w:val="505050"/>
          <w:sz w:val="22"/>
          <w:szCs w:val="22"/>
        </w:rPr>
        <w:t xml:space="preserve">the </w:t>
      </w:r>
      <w:r w:rsidR="00942D58" w:rsidRPr="00A46A31">
        <w:rPr>
          <w:rFonts w:ascii="Lora" w:hAnsi="Lora" w:cs="Times New Roman"/>
          <w:color w:val="505050"/>
          <w:sz w:val="22"/>
          <w:szCs w:val="22"/>
        </w:rPr>
        <w:t>7th</w:t>
      </w:r>
      <w:r w:rsidR="00925594" w:rsidRPr="00A46A31">
        <w:rPr>
          <w:rFonts w:ascii="Lora" w:hAnsi="Lora" w:cs="Times New Roman"/>
          <w:color w:val="505050"/>
          <w:sz w:val="22"/>
          <w:szCs w:val="22"/>
        </w:rPr>
        <w:t xml:space="preserve"> </w:t>
      </w:r>
      <w:r w:rsidR="00942D58" w:rsidRPr="00A46A31">
        <w:rPr>
          <w:rFonts w:ascii="Lora" w:hAnsi="Lora" w:cs="Times New Roman"/>
          <w:color w:val="505050"/>
          <w:sz w:val="22"/>
          <w:szCs w:val="22"/>
        </w:rPr>
        <w:t>International Pediatric Feeding</w:t>
      </w:r>
      <w:r w:rsidR="002649C8" w:rsidRPr="00A46A31">
        <w:rPr>
          <w:rFonts w:ascii="Lora" w:hAnsi="Lora" w:cs="Times New Roman"/>
          <w:color w:val="505050"/>
          <w:sz w:val="22"/>
          <w:szCs w:val="22"/>
        </w:rPr>
        <w:t xml:space="preserve"> Disorder</w:t>
      </w:r>
      <w:r w:rsidR="00942D58" w:rsidRPr="00A46A31">
        <w:rPr>
          <w:rFonts w:ascii="Lora" w:hAnsi="Lora" w:cs="Times New Roman"/>
          <w:color w:val="505050"/>
          <w:sz w:val="22"/>
          <w:szCs w:val="22"/>
        </w:rPr>
        <w:t xml:space="preserve"> Conference</w:t>
      </w:r>
      <w:r w:rsidR="00942D58">
        <w:rPr>
          <w:rFonts w:ascii="Lora" w:hAnsi="Lora" w:cs="Times New Roman"/>
          <w:color w:val="505050"/>
          <w:sz w:val="22"/>
          <w:szCs w:val="22"/>
        </w:rPr>
        <w:t xml:space="preserve"> </w:t>
      </w:r>
      <w:r w:rsidR="00C54C8D">
        <w:rPr>
          <w:rFonts w:ascii="Lora" w:hAnsi="Lora" w:cs="Times New Roman"/>
          <w:color w:val="505050"/>
          <w:sz w:val="22"/>
          <w:szCs w:val="22"/>
        </w:rPr>
        <w:t xml:space="preserve">has </w:t>
      </w:r>
      <w:hyperlink r:id="rId10" w:history="1">
        <w:r w:rsidR="008B6910" w:rsidRPr="00A46A31">
          <w:rPr>
            <w:rStyle w:val="Hyperlink"/>
            <w:rFonts w:ascii="Lora" w:hAnsi="Lora" w:cs="Times New Roman"/>
            <w:color w:val="F58C42"/>
            <w:sz w:val="22"/>
            <w:szCs w:val="22"/>
          </w:rPr>
          <w:t>released the s</w:t>
        </w:r>
        <w:r w:rsidR="008B6910">
          <w:rPr>
            <w:rStyle w:val="Hyperlink"/>
            <w:rFonts w:ascii="Lora" w:hAnsi="Lora" w:cs="Times New Roman"/>
            <w:color w:val="F58C42"/>
            <w:sz w:val="22"/>
            <w:szCs w:val="22"/>
          </w:rPr>
          <w:t>peakers</w:t>
        </w:r>
      </w:hyperlink>
      <w:r w:rsidR="008B6910">
        <w:rPr>
          <w:rFonts w:ascii="Lora" w:hAnsi="Lora" w:cs="Times New Roman"/>
          <w:color w:val="505050"/>
          <w:sz w:val="22"/>
          <w:szCs w:val="22"/>
        </w:rPr>
        <w:t xml:space="preserve"> </w:t>
      </w:r>
      <w:r w:rsidR="00A46A31">
        <w:rPr>
          <w:rFonts w:ascii="Lora" w:hAnsi="Lora" w:cs="Times New Roman"/>
          <w:color w:val="505050"/>
          <w:sz w:val="22"/>
          <w:szCs w:val="22"/>
        </w:rPr>
        <w:t xml:space="preserve">for the two-day, </w:t>
      </w:r>
      <w:r w:rsidR="00942D58" w:rsidRPr="00942D58">
        <w:rPr>
          <w:rFonts w:ascii="Lora" w:hAnsi="Lora" w:cs="Times New Roman"/>
          <w:color w:val="505050"/>
          <w:sz w:val="22"/>
          <w:szCs w:val="22"/>
        </w:rPr>
        <w:t xml:space="preserve">entirely virtually </w:t>
      </w:r>
      <w:r w:rsidR="00A46A31">
        <w:rPr>
          <w:rFonts w:ascii="Lora" w:hAnsi="Lora" w:cs="Times New Roman"/>
          <w:color w:val="505050"/>
          <w:sz w:val="22"/>
          <w:szCs w:val="22"/>
        </w:rPr>
        <w:t>and on demand event</w:t>
      </w:r>
      <w:r w:rsidR="00942D58">
        <w:rPr>
          <w:rFonts w:ascii="Lora" w:hAnsi="Lora" w:cs="Times New Roman"/>
          <w:color w:val="505050"/>
          <w:sz w:val="22"/>
          <w:szCs w:val="22"/>
        </w:rPr>
        <w:t xml:space="preserve">. Streamed live January 24-25, 2020, </w:t>
      </w:r>
      <w:r w:rsidR="00942D58" w:rsidRPr="00942D58">
        <w:rPr>
          <w:rFonts w:ascii="Lora" w:hAnsi="Lora" w:cs="Times New Roman"/>
          <w:color w:val="505050"/>
          <w:sz w:val="22"/>
          <w:szCs w:val="22"/>
        </w:rPr>
        <w:t xml:space="preserve">and available on-demand for 30 days post-conference, </w:t>
      </w:r>
      <w:r w:rsidR="00942D58">
        <w:rPr>
          <w:rFonts w:ascii="Lora" w:hAnsi="Lora" w:cs="Times New Roman"/>
          <w:color w:val="505050"/>
          <w:sz w:val="22"/>
          <w:szCs w:val="22"/>
        </w:rPr>
        <w:t xml:space="preserve">the IPFDC </w:t>
      </w:r>
      <w:r w:rsidR="00925594">
        <w:rPr>
          <w:rFonts w:ascii="Lora" w:hAnsi="Lora" w:cs="Times New Roman"/>
          <w:color w:val="505050"/>
          <w:sz w:val="22"/>
          <w:szCs w:val="22"/>
        </w:rPr>
        <w:t xml:space="preserve">features internationally renowned experts </w:t>
      </w:r>
      <w:r w:rsidR="00942D58" w:rsidRPr="00942D58">
        <w:rPr>
          <w:rFonts w:ascii="Lora" w:hAnsi="Lora" w:cs="Times New Roman"/>
          <w:color w:val="505050"/>
          <w:sz w:val="22"/>
          <w:szCs w:val="22"/>
        </w:rPr>
        <w:t>shar</w:t>
      </w:r>
      <w:r w:rsidR="00925594">
        <w:rPr>
          <w:rFonts w:ascii="Lora" w:hAnsi="Lora" w:cs="Times New Roman"/>
          <w:color w:val="505050"/>
          <w:sz w:val="22"/>
          <w:szCs w:val="22"/>
        </w:rPr>
        <w:t xml:space="preserve">ing </w:t>
      </w:r>
      <w:r w:rsidR="00942D58" w:rsidRPr="00942D58">
        <w:rPr>
          <w:rFonts w:ascii="Lora" w:hAnsi="Lora" w:cs="Times New Roman"/>
          <w:color w:val="505050"/>
          <w:sz w:val="22"/>
          <w:szCs w:val="22"/>
        </w:rPr>
        <w:t xml:space="preserve">their </w:t>
      </w:r>
      <w:r w:rsidR="000C69C2">
        <w:rPr>
          <w:rFonts w:ascii="Lora" w:hAnsi="Lora" w:cs="Times New Roman"/>
          <w:color w:val="505050"/>
          <w:sz w:val="22"/>
          <w:szCs w:val="22"/>
        </w:rPr>
        <w:t>field leading</w:t>
      </w:r>
      <w:r w:rsidR="00925594">
        <w:rPr>
          <w:rFonts w:ascii="Lora" w:hAnsi="Lora" w:cs="Times New Roman"/>
          <w:color w:val="505050"/>
          <w:sz w:val="22"/>
          <w:szCs w:val="22"/>
        </w:rPr>
        <w:t xml:space="preserve"> work in </w:t>
      </w:r>
      <w:r w:rsidR="00942D58" w:rsidRPr="00942D58">
        <w:rPr>
          <w:rFonts w:ascii="Lora" w:hAnsi="Lora" w:cs="Times New Roman"/>
          <w:color w:val="505050"/>
          <w:sz w:val="22"/>
          <w:szCs w:val="22"/>
        </w:rPr>
        <w:t>pediatric feeding</w:t>
      </w:r>
      <w:r w:rsidR="008B6910">
        <w:rPr>
          <w:rFonts w:ascii="Lora" w:hAnsi="Lora" w:cs="Times New Roman"/>
          <w:color w:val="505050"/>
          <w:sz w:val="22"/>
          <w:szCs w:val="22"/>
        </w:rPr>
        <w:t>, including:</w:t>
      </w:r>
    </w:p>
    <w:p w:rsidR="00A46A31" w:rsidRDefault="00A46A31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</w:p>
    <w:p w:rsidR="00ED5720" w:rsidRDefault="00ED5720" w:rsidP="00ED5720">
      <w:pPr>
        <w:spacing w:after="0"/>
        <w:contextualSpacing/>
        <w:rPr>
          <w:rFonts w:ascii="Lora" w:hAnsi="Lora" w:cs="Times New Roman"/>
          <w:b/>
          <w:color w:val="505050"/>
          <w:sz w:val="22"/>
          <w:szCs w:val="22"/>
        </w:rPr>
        <w:sectPr w:rsidR="00ED5720" w:rsidSect="00C80423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Joan Arvedson, PhD, CCC-SLP 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Dan Atkins, MD 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>
        <w:rPr>
          <w:rFonts w:ascii="Lora" w:hAnsi="Lora" w:cs="Times New Roman"/>
          <w:color w:val="505050"/>
          <w:sz w:val="22"/>
          <w:szCs w:val="22"/>
        </w:rPr>
        <w:t xml:space="preserve">Julie </w:t>
      </w:r>
      <w:proofErr w:type="spellStart"/>
      <w:r>
        <w:rPr>
          <w:rFonts w:ascii="Lora" w:hAnsi="Lora" w:cs="Times New Roman"/>
          <w:color w:val="505050"/>
          <w:sz w:val="22"/>
          <w:szCs w:val="22"/>
        </w:rPr>
        <w:t>Barkmeier</w:t>
      </w:r>
      <w:proofErr w:type="spellEnd"/>
      <w:r>
        <w:rPr>
          <w:rFonts w:ascii="Lora" w:hAnsi="Lora" w:cs="Times New Roman"/>
          <w:color w:val="505050"/>
          <w:sz w:val="22"/>
          <w:szCs w:val="22"/>
        </w:rPr>
        <w:t>-</w:t>
      </w:r>
      <w:r w:rsidRPr="00A46A31">
        <w:rPr>
          <w:rFonts w:ascii="Lora" w:hAnsi="Lora" w:cs="Times New Roman"/>
          <w:color w:val="505050"/>
          <w:sz w:val="22"/>
          <w:szCs w:val="22"/>
        </w:rPr>
        <w:t>Kramer, PhD, CCC-SLP</w:t>
      </w:r>
    </w:p>
    <w:p w:rsidR="008B6910" w:rsidRPr="00A46A31" w:rsidRDefault="008B6910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Pamela Dodrill, PhD, CCC-SLP </w:t>
      </w:r>
    </w:p>
    <w:p w:rsidR="008B6910" w:rsidRDefault="008B6910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Hayley Estrem, RN, PhD 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Louisa </w:t>
      </w:r>
      <w:proofErr w:type="spellStart"/>
      <w:r w:rsidRPr="00A46A31">
        <w:rPr>
          <w:rFonts w:ascii="Lora" w:hAnsi="Lora" w:cs="Times New Roman"/>
          <w:color w:val="505050"/>
          <w:sz w:val="22"/>
          <w:szCs w:val="22"/>
        </w:rPr>
        <w:t>Ferrera</w:t>
      </w:r>
      <w:proofErr w:type="spellEnd"/>
      <w:r w:rsidRPr="00A46A31">
        <w:rPr>
          <w:rFonts w:ascii="Lora" w:hAnsi="Lora" w:cs="Times New Roman"/>
          <w:color w:val="505050"/>
          <w:sz w:val="22"/>
          <w:szCs w:val="22"/>
        </w:rPr>
        <w:t>, PhD., CCC-SLP, BCS-S, CNT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>Praveen Goday, MD</w:t>
      </w:r>
    </w:p>
    <w:p w:rsidR="00ED5720" w:rsidRPr="00A46A31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Holly </w:t>
      </w:r>
      <w:proofErr w:type="spellStart"/>
      <w:r w:rsidRPr="00A46A31">
        <w:rPr>
          <w:rFonts w:ascii="Lora" w:hAnsi="Lora" w:cs="Times New Roman"/>
          <w:color w:val="505050"/>
          <w:sz w:val="22"/>
          <w:szCs w:val="22"/>
        </w:rPr>
        <w:t>Knotowicz</w:t>
      </w:r>
      <w:proofErr w:type="spellEnd"/>
      <w:r w:rsidRPr="00A46A31">
        <w:rPr>
          <w:rFonts w:ascii="Lora" w:hAnsi="Lora" w:cs="Times New Roman"/>
          <w:color w:val="505050"/>
          <w:sz w:val="22"/>
          <w:szCs w:val="22"/>
        </w:rPr>
        <w:t>, CCC-SLP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>Chant</w:t>
      </w:r>
      <w:r>
        <w:rPr>
          <w:rFonts w:ascii="Lora" w:hAnsi="Lora" w:cs="Times New Roman"/>
          <w:color w:val="505050"/>
          <w:sz w:val="22"/>
          <w:szCs w:val="22"/>
        </w:rPr>
        <w:t xml:space="preserve">al </w:t>
      </w:r>
      <w:proofErr w:type="spellStart"/>
      <w:r>
        <w:rPr>
          <w:rFonts w:ascii="Lora" w:hAnsi="Lora" w:cs="Times New Roman"/>
          <w:color w:val="505050"/>
          <w:sz w:val="22"/>
          <w:szCs w:val="22"/>
        </w:rPr>
        <w:t>Lessard</w:t>
      </w:r>
      <w:proofErr w:type="spellEnd"/>
      <w:r>
        <w:rPr>
          <w:rFonts w:ascii="Lora" w:hAnsi="Lora" w:cs="Times New Roman"/>
          <w:color w:val="505050"/>
          <w:sz w:val="22"/>
          <w:szCs w:val="22"/>
        </w:rPr>
        <w:t xml:space="preserve">, </w:t>
      </w:r>
      <w:proofErr w:type="spellStart"/>
      <w:r>
        <w:rPr>
          <w:rFonts w:ascii="Lora" w:hAnsi="Lora" w:cs="Times New Roman"/>
          <w:color w:val="505050"/>
          <w:sz w:val="22"/>
          <w:szCs w:val="22"/>
        </w:rPr>
        <w:t>M.H.Sc</w:t>
      </w:r>
      <w:proofErr w:type="spellEnd"/>
    </w:p>
    <w:p w:rsidR="008B6910" w:rsidRPr="00A46A31" w:rsidRDefault="008B6910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>
        <w:rPr>
          <w:rFonts w:ascii="Lora" w:hAnsi="Lora" w:cs="Times New Roman"/>
          <w:color w:val="505050"/>
          <w:sz w:val="22"/>
          <w:szCs w:val="22"/>
        </w:rPr>
        <w:br w:type="column"/>
      </w:r>
      <w:r w:rsidRPr="00A46A31">
        <w:rPr>
          <w:rFonts w:ascii="Lora" w:hAnsi="Lora" w:cs="Times New Roman"/>
          <w:color w:val="505050"/>
          <w:sz w:val="22"/>
          <w:szCs w:val="22"/>
        </w:rPr>
        <w:t xml:space="preserve">Meghan </w:t>
      </w:r>
      <w:proofErr w:type="spellStart"/>
      <w:r w:rsidRPr="00A46A31">
        <w:rPr>
          <w:rFonts w:ascii="Lora" w:hAnsi="Lora" w:cs="Times New Roman"/>
          <w:color w:val="505050"/>
          <w:sz w:val="22"/>
          <w:szCs w:val="22"/>
        </w:rPr>
        <w:t>Marsac</w:t>
      </w:r>
      <w:proofErr w:type="spellEnd"/>
      <w:r w:rsidRPr="00A46A31">
        <w:rPr>
          <w:rFonts w:ascii="Lora" w:hAnsi="Lora" w:cs="Times New Roman"/>
          <w:color w:val="505050"/>
          <w:sz w:val="22"/>
          <w:szCs w:val="22"/>
        </w:rPr>
        <w:t xml:space="preserve">, PhD </w:t>
      </w:r>
    </w:p>
    <w:p w:rsidR="00ED5720" w:rsidRPr="00A46A31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>Carrie Owen, OT</w:t>
      </w:r>
    </w:p>
    <w:p w:rsidR="00ED5720" w:rsidRPr="00A46A31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Rachel Rosen, MD, MPH </w:t>
      </w:r>
    </w:p>
    <w:p w:rsidR="008B6910" w:rsidRDefault="008B6910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>Erin Ross, PhD, CCC-SLP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Alan Silverman, PhD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ora" w:hAnsi="Lora" w:cs="Times New Roman"/>
          <w:color w:val="505050"/>
          <w:sz w:val="22"/>
          <w:szCs w:val="22"/>
        </w:rPr>
        <w:t xml:space="preserve">                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>Meg</w:t>
      </w:r>
      <w:r>
        <w:rPr>
          <w:rFonts w:ascii="Lora" w:hAnsi="Lora" w:cs="Times New Roman"/>
          <w:color w:val="505050"/>
          <w:sz w:val="22"/>
          <w:szCs w:val="22"/>
        </w:rPr>
        <w:t>an Van Hoorn, MS, RD, CNSC, CD</w:t>
      </w:r>
    </w:p>
    <w:p w:rsidR="00ED5720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A46A31">
        <w:rPr>
          <w:rFonts w:ascii="Lora" w:hAnsi="Lora" w:cs="Times New Roman"/>
          <w:color w:val="505050"/>
          <w:sz w:val="22"/>
          <w:szCs w:val="22"/>
        </w:rPr>
        <w:t xml:space="preserve">Cassandra </w:t>
      </w:r>
      <w:proofErr w:type="spellStart"/>
      <w:r w:rsidRPr="00A46A31">
        <w:rPr>
          <w:rFonts w:ascii="Lora" w:hAnsi="Lora" w:cs="Times New Roman"/>
          <w:color w:val="505050"/>
          <w:sz w:val="22"/>
          <w:szCs w:val="22"/>
        </w:rPr>
        <w:t>Walia</w:t>
      </w:r>
      <w:proofErr w:type="spellEnd"/>
      <w:r w:rsidRPr="00A46A31">
        <w:rPr>
          <w:rFonts w:ascii="Lora" w:hAnsi="Lora" w:cs="Times New Roman"/>
          <w:color w:val="505050"/>
          <w:sz w:val="22"/>
          <w:szCs w:val="22"/>
        </w:rPr>
        <w:t>, CD, CNSC, MS, RD</w:t>
      </w:r>
    </w:p>
    <w:p w:rsidR="008B6910" w:rsidRDefault="004575FD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  <w:sectPr w:rsidR="008B6910" w:rsidSect="008B6910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  <w:r>
        <w:rPr>
          <w:rFonts w:ascii="Lora" w:hAnsi="Lora" w:cs="Times New Roman"/>
          <w:color w:val="505050"/>
          <w:sz w:val="22"/>
          <w:szCs w:val="22"/>
        </w:rPr>
        <w:t>Richard Noel, MD, PhD</w:t>
      </w:r>
    </w:p>
    <w:p w:rsidR="00ED5720" w:rsidRDefault="00ED5720" w:rsidP="008B691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  <w:sectPr w:rsidR="00ED5720" w:rsidSect="008B6910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7138B8" w:rsidRDefault="007138B8" w:rsidP="007138B8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>
        <w:rPr>
          <w:rFonts w:ascii="Lora" w:hAnsi="Lora" w:cs="Times New Roman"/>
          <w:color w:val="505050"/>
          <w:sz w:val="22"/>
          <w:szCs w:val="22"/>
        </w:rPr>
        <w:t xml:space="preserve">The </w:t>
      </w:r>
      <w:r w:rsidRPr="00A46A31">
        <w:rPr>
          <w:rFonts w:ascii="Lora" w:hAnsi="Lora" w:cs="Times New Roman"/>
          <w:color w:val="505050"/>
          <w:sz w:val="22"/>
          <w:szCs w:val="22"/>
        </w:rPr>
        <w:t>7th International Pediatric Feeding Disorder Conference</w:t>
      </w:r>
      <w:r w:rsidRPr="007138B8">
        <w:rPr>
          <w:rFonts w:ascii="Lora" w:hAnsi="Lora" w:cs="Times New Roman"/>
          <w:color w:val="505050"/>
          <w:sz w:val="22"/>
          <w:szCs w:val="22"/>
        </w:rPr>
        <w:t xml:space="preserve"> </w:t>
      </w:r>
      <w:r>
        <w:rPr>
          <w:rFonts w:ascii="Lora" w:hAnsi="Lora" w:cs="Times New Roman"/>
          <w:color w:val="505050"/>
          <w:sz w:val="22"/>
          <w:szCs w:val="22"/>
        </w:rPr>
        <w:t>i</w:t>
      </w:r>
      <w:r>
        <w:rPr>
          <w:rFonts w:ascii="Lora" w:hAnsi="Lora" w:cs="Times New Roman"/>
          <w:color w:val="505050"/>
          <w:sz w:val="22"/>
          <w:szCs w:val="22"/>
        </w:rPr>
        <w:t>s d</w:t>
      </w:r>
      <w:r w:rsidRPr="007138B8">
        <w:rPr>
          <w:rFonts w:ascii="Lora" w:hAnsi="Lora" w:cs="Times New Roman"/>
          <w:color w:val="505050"/>
          <w:sz w:val="22"/>
          <w:szCs w:val="22"/>
        </w:rPr>
        <w:t>esignate</w:t>
      </w:r>
      <w:r>
        <w:rPr>
          <w:rFonts w:ascii="Lora" w:hAnsi="Lora" w:cs="Times New Roman"/>
          <w:color w:val="505050"/>
          <w:sz w:val="22"/>
          <w:szCs w:val="22"/>
        </w:rPr>
        <w:t xml:space="preserve">d </w:t>
      </w:r>
      <w:r w:rsidRPr="007138B8">
        <w:rPr>
          <w:rFonts w:ascii="Lora" w:hAnsi="Lora" w:cs="Times New Roman"/>
          <w:color w:val="505050"/>
          <w:sz w:val="22"/>
          <w:szCs w:val="22"/>
        </w:rPr>
        <w:t>for a maximum of 14</w:t>
      </w:r>
      <w:r>
        <w:rPr>
          <w:rFonts w:ascii="Lora" w:hAnsi="Lora" w:cs="Times New Roman"/>
          <w:color w:val="505050"/>
          <w:sz w:val="22"/>
          <w:szCs w:val="22"/>
        </w:rPr>
        <w:t xml:space="preserve"> </w:t>
      </w:r>
      <w:r w:rsidRPr="007138B8">
        <w:rPr>
          <w:rFonts w:ascii="Lora" w:hAnsi="Lora" w:cs="Times New Roman"/>
          <w:i/>
          <w:color w:val="505050"/>
          <w:sz w:val="22"/>
          <w:szCs w:val="22"/>
        </w:rPr>
        <w:t>AMA PRA Category 1 Credit(s</w:t>
      </w:r>
      <w:proofErr w:type="gramStart"/>
      <w:r w:rsidRPr="007138B8">
        <w:rPr>
          <w:rFonts w:ascii="Lora" w:hAnsi="Lora" w:cs="Times New Roman"/>
          <w:i/>
          <w:color w:val="505050"/>
          <w:sz w:val="22"/>
          <w:szCs w:val="22"/>
        </w:rPr>
        <w:t>)™</w:t>
      </w:r>
      <w:proofErr w:type="gramEnd"/>
      <w:r>
        <w:rPr>
          <w:rFonts w:ascii="Lora" w:hAnsi="Lora" w:cs="Times New Roman"/>
          <w:color w:val="505050"/>
          <w:sz w:val="22"/>
          <w:szCs w:val="22"/>
        </w:rPr>
        <w:t xml:space="preserve"> </w:t>
      </w:r>
      <w:r w:rsidRPr="007138B8">
        <w:rPr>
          <w:rFonts w:ascii="Lora" w:hAnsi="Lora" w:cs="Times New Roman"/>
          <w:color w:val="505050"/>
          <w:sz w:val="22"/>
          <w:szCs w:val="22"/>
        </w:rPr>
        <w:t xml:space="preserve">in accordance with the accreditation requirements and policies of the Accreditation Council for Continuing Medical Education (ACCME) through the joint </w:t>
      </w:r>
      <w:proofErr w:type="spellStart"/>
      <w:r w:rsidRPr="007138B8">
        <w:rPr>
          <w:rFonts w:ascii="Lora" w:hAnsi="Lora" w:cs="Times New Roman"/>
          <w:color w:val="505050"/>
          <w:sz w:val="22"/>
          <w:szCs w:val="22"/>
        </w:rPr>
        <w:t>providers</w:t>
      </w:r>
      <w:bookmarkStart w:id="0" w:name="_GoBack"/>
      <w:bookmarkEnd w:id="0"/>
      <w:r w:rsidRPr="007138B8">
        <w:rPr>
          <w:rFonts w:ascii="Lora" w:hAnsi="Lora" w:cs="Times New Roman"/>
          <w:color w:val="505050"/>
          <w:sz w:val="22"/>
          <w:szCs w:val="22"/>
        </w:rPr>
        <w:t>hip</w:t>
      </w:r>
      <w:proofErr w:type="spellEnd"/>
      <w:r w:rsidRPr="007138B8">
        <w:rPr>
          <w:rFonts w:ascii="Lora" w:hAnsi="Lora" w:cs="Times New Roman"/>
          <w:color w:val="505050"/>
          <w:sz w:val="22"/>
          <w:szCs w:val="22"/>
        </w:rPr>
        <w:t xml:space="preserve"> of </w:t>
      </w:r>
      <w:proofErr w:type="spellStart"/>
      <w:r w:rsidRPr="007138B8">
        <w:rPr>
          <w:rFonts w:ascii="Lora" w:hAnsi="Lora" w:cs="Times New Roman"/>
          <w:color w:val="505050"/>
          <w:sz w:val="22"/>
          <w:szCs w:val="22"/>
        </w:rPr>
        <w:t>PeerPoint</w:t>
      </w:r>
      <w:proofErr w:type="spellEnd"/>
      <w:r w:rsidRPr="007138B8">
        <w:rPr>
          <w:rFonts w:ascii="Lora" w:hAnsi="Lora" w:cs="Times New Roman"/>
          <w:color w:val="505050"/>
          <w:sz w:val="22"/>
          <w:szCs w:val="22"/>
        </w:rPr>
        <w:t xml:space="preserve"> Medical Education Institute, LLC and Feeding Matters. </w:t>
      </w:r>
      <w:r w:rsidRPr="007138B8">
        <w:rPr>
          <w:rFonts w:ascii="Lora" w:hAnsi="Lora" w:cs="Times New Roman"/>
          <w:color w:val="505050"/>
          <w:sz w:val="22"/>
          <w:szCs w:val="22"/>
        </w:rPr>
        <w:t>Feeding Matters is in the process of applying the 2020 International Pediatric Feeding Disorder Conference for</w:t>
      </w:r>
      <w:r>
        <w:rPr>
          <w:rFonts w:ascii="Lora" w:hAnsi="Lora" w:cs="Times New Roman"/>
          <w:color w:val="505050"/>
          <w:sz w:val="22"/>
          <w:szCs w:val="22"/>
        </w:rPr>
        <w:t xml:space="preserve"> additional</w:t>
      </w:r>
      <w:r w:rsidRPr="007138B8">
        <w:rPr>
          <w:rFonts w:ascii="Lora" w:hAnsi="Lora" w:cs="Times New Roman"/>
          <w:color w:val="505050"/>
          <w:sz w:val="22"/>
          <w:szCs w:val="22"/>
        </w:rPr>
        <w:t xml:space="preserve"> accreditation from a several associations</w:t>
      </w:r>
      <w:r>
        <w:rPr>
          <w:rFonts w:ascii="Lora" w:hAnsi="Lora" w:cs="Times New Roman"/>
          <w:color w:val="505050"/>
          <w:sz w:val="22"/>
          <w:szCs w:val="22"/>
        </w:rPr>
        <w:t>.</w:t>
      </w:r>
    </w:p>
    <w:p w:rsidR="007138B8" w:rsidRDefault="007138B8" w:rsidP="007138B8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</w:p>
    <w:p w:rsidR="00925594" w:rsidRDefault="00ED5720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>
        <w:rPr>
          <w:rFonts w:ascii="Lora" w:hAnsi="Lora" w:cs="Times New Roman"/>
          <w:color w:val="505050"/>
          <w:sz w:val="22"/>
          <w:szCs w:val="22"/>
        </w:rPr>
        <w:t xml:space="preserve">To </w:t>
      </w:r>
      <w:r w:rsidR="006F1637">
        <w:rPr>
          <w:rFonts w:ascii="Lora" w:hAnsi="Lora" w:cs="Times New Roman"/>
          <w:color w:val="505050"/>
          <w:sz w:val="22"/>
          <w:szCs w:val="22"/>
        </w:rPr>
        <w:t xml:space="preserve">secure your early bird registration or </w:t>
      </w:r>
      <w:r>
        <w:rPr>
          <w:rFonts w:ascii="Lora" w:hAnsi="Lora" w:cs="Times New Roman"/>
          <w:color w:val="505050"/>
          <w:sz w:val="22"/>
          <w:szCs w:val="22"/>
        </w:rPr>
        <w:t>see the complete schedule with session topics</w:t>
      </w:r>
      <w:r w:rsidR="006F1637">
        <w:rPr>
          <w:rFonts w:ascii="Lora" w:hAnsi="Lora" w:cs="Times New Roman"/>
          <w:color w:val="505050"/>
          <w:sz w:val="22"/>
          <w:szCs w:val="22"/>
        </w:rPr>
        <w:t>,</w:t>
      </w:r>
      <w:r>
        <w:rPr>
          <w:rFonts w:ascii="Lora" w:hAnsi="Lora" w:cs="Times New Roman"/>
          <w:color w:val="505050"/>
          <w:sz w:val="22"/>
          <w:szCs w:val="22"/>
        </w:rPr>
        <w:t xml:space="preserve"> </w:t>
      </w:r>
      <w:r w:rsidR="003C1B98">
        <w:rPr>
          <w:rFonts w:ascii="Lora" w:hAnsi="Lora" w:cs="Times New Roman"/>
          <w:color w:val="505050"/>
          <w:sz w:val="22"/>
          <w:szCs w:val="22"/>
        </w:rPr>
        <w:t xml:space="preserve">visit </w:t>
      </w:r>
      <w:hyperlink r:id="rId11" w:history="1">
        <w:r w:rsidR="00925594" w:rsidRPr="00F27B51">
          <w:rPr>
            <w:rStyle w:val="Hyperlink"/>
            <w:rFonts w:ascii="Lora" w:hAnsi="Lora" w:cs="Times New Roman"/>
            <w:color w:val="F58C42"/>
            <w:sz w:val="22"/>
            <w:szCs w:val="22"/>
          </w:rPr>
          <w:t>pediatricfeedingconference.com</w:t>
        </w:r>
      </w:hyperlink>
      <w:r w:rsidR="006F1637">
        <w:rPr>
          <w:rFonts w:ascii="Lora" w:hAnsi="Lora" w:cs="Times New Roman"/>
          <w:color w:val="505050"/>
          <w:sz w:val="22"/>
          <w:szCs w:val="22"/>
        </w:rPr>
        <w:t>.</w:t>
      </w:r>
    </w:p>
    <w:p w:rsidR="006E1496" w:rsidRDefault="006E1496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</w:p>
    <w:p w:rsidR="0033140A" w:rsidRPr="00863681" w:rsidRDefault="0033140A" w:rsidP="00ED5720">
      <w:pPr>
        <w:spacing w:after="0"/>
        <w:contextualSpacing/>
        <w:rPr>
          <w:rFonts w:ascii="Oswald Medium" w:hAnsi="Oswald Medium" w:cs="Times New Roman"/>
          <w:color w:val="505050"/>
        </w:rPr>
      </w:pPr>
      <w:r w:rsidRPr="00863681">
        <w:rPr>
          <w:rFonts w:ascii="Oswald Medium" w:hAnsi="Oswald Medium" w:cs="Times New Roman"/>
          <w:color w:val="505050"/>
        </w:rPr>
        <w:t>About Feeding Matters</w:t>
      </w:r>
    </w:p>
    <w:p w:rsidR="00ED5720" w:rsidRDefault="00C8195D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  <w:r w:rsidRPr="00C8195D">
        <w:rPr>
          <w:rFonts w:ascii="Lora" w:hAnsi="Lora" w:cs="Times New Roman"/>
          <w:color w:val="505050"/>
          <w:sz w:val="22"/>
          <w:szCs w:val="22"/>
        </w:rPr>
        <w:t xml:space="preserve">For kids with pediatric feeding disorder (PFD), every bite of food can be painful, scary, or simply impossible to swallow, potentially impeding nutrition, development, growth, and overall well-being. Yet, there is no functional system of care for PFD locally, nationally, or internationally. </w:t>
      </w:r>
      <w:proofErr w:type="gramStart"/>
      <w:r w:rsidRPr="00C8195D">
        <w:rPr>
          <w:rFonts w:ascii="Lora" w:hAnsi="Lora" w:cs="Times New Roman"/>
          <w:color w:val="505050"/>
          <w:sz w:val="22"/>
          <w:szCs w:val="22"/>
        </w:rPr>
        <w:t>That’s</w:t>
      </w:r>
      <w:proofErr w:type="gramEnd"/>
      <w:r w:rsidRPr="00C8195D">
        <w:rPr>
          <w:rFonts w:ascii="Lora" w:hAnsi="Lora" w:cs="Times New Roman"/>
          <w:color w:val="505050"/>
          <w:sz w:val="22"/>
          <w:szCs w:val="22"/>
        </w:rPr>
        <w:t xml:space="preserve"> why Feeding Matters is dedicated to creating a world where children with pediatric feeding disorder will thrive. Established in 2006, Feeding Matters is the first organization in the world unit</w:t>
      </w:r>
      <w:r>
        <w:rPr>
          <w:rFonts w:ascii="Lora" w:hAnsi="Lora" w:cs="Times New Roman"/>
          <w:color w:val="505050"/>
          <w:sz w:val="22"/>
          <w:szCs w:val="22"/>
        </w:rPr>
        <w:t>ing</w:t>
      </w:r>
      <w:r w:rsidRPr="00C8195D">
        <w:rPr>
          <w:rFonts w:ascii="Lora" w:hAnsi="Lora" w:cs="Times New Roman"/>
          <w:color w:val="505050"/>
          <w:sz w:val="22"/>
          <w:szCs w:val="22"/>
        </w:rPr>
        <w:t xml:space="preserve"> the concerns of families with the field’s leading advocates, experts, clinicians, and allied healthcare professionals to ignite unprecedented change to the system of care through advocacy, education, support, and rese</w:t>
      </w:r>
      <w:r>
        <w:rPr>
          <w:rFonts w:ascii="Lora" w:hAnsi="Lora" w:cs="Times New Roman"/>
          <w:color w:val="505050"/>
          <w:sz w:val="22"/>
          <w:szCs w:val="22"/>
        </w:rPr>
        <w:t xml:space="preserve">arch – including a stand-alone </w:t>
      </w:r>
      <w:r w:rsidRPr="00C8195D">
        <w:rPr>
          <w:rFonts w:ascii="Lora" w:hAnsi="Lora" w:cs="Times New Roman"/>
          <w:color w:val="505050"/>
          <w:sz w:val="22"/>
          <w:szCs w:val="22"/>
        </w:rPr>
        <w:t>diagnosis, the International Pediatric Feeding Disorder Conference, and the Infant and Child Feeding Questionnaire.</w:t>
      </w:r>
    </w:p>
    <w:p w:rsidR="00C8195D" w:rsidRDefault="00C8195D" w:rsidP="00ED5720">
      <w:pPr>
        <w:spacing w:after="0"/>
        <w:contextualSpacing/>
        <w:rPr>
          <w:rFonts w:ascii="Lora" w:hAnsi="Lora" w:cs="Times New Roman"/>
          <w:color w:val="505050"/>
          <w:sz w:val="22"/>
          <w:szCs w:val="22"/>
        </w:rPr>
      </w:pPr>
    </w:p>
    <w:p w:rsidR="0063262E" w:rsidRPr="00863681" w:rsidRDefault="0033140A" w:rsidP="00ED5720">
      <w:pPr>
        <w:spacing w:after="0"/>
        <w:contextualSpacing/>
        <w:rPr>
          <w:rFonts w:ascii="Lora" w:hAnsi="Lora" w:cs="Times New Roman"/>
          <w:sz w:val="22"/>
          <w:szCs w:val="22"/>
        </w:rPr>
      </w:pPr>
      <w:r w:rsidRPr="00863681">
        <w:rPr>
          <w:rFonts w:ascii="Lora" w:hAnsi="Lora" w:cs="Times New Roman"/>
          <w:color w:val="505050"/>
          <w:sz w:val="22"/>
          <w:szCs w:val="22"/>
        </w:rPr>
        <w:t xml:space="preserve">To learn more about </w:t>
      </w:r>
      <w:r w:rsidR="00DC6B73" w:rsidRPr="00863681">
        <w:rPr>
          <w:rFonts w:ascii="Lora" w:hAnsi="Lora" w:cs="Times New Roman"/>
          <w:color w:val="505050"/>
          <w:sz w:val="22"/>
          <w:szCs w:val="22"/>
        </w:rPr>
        <w:t xml:space="preserve">Feeding Matters or </w:t>
      </w:r>
      <w:r w:rsidRPr="00863681">
        <w:rPr>
          <w:rFonts w:ascii="Lora" w:hAnsi="Lora" w:cs="Times New Roman"/>
          <w:color w:val="505050"/>
          <w:sz w:val="22"/>
          <w:szCs w:val="22"/>
        </w:rPr>
        <w:t xml:space="preserve">pediatric feeding disorder, visit </w:t>
      </w:r>
      <w:hyperlink r:id="rId12" w:history="1">
        <w:r w:rsidRPr="00863681">
          <w:rPr>
            <w:rStyle w:val="Hyperlink"/>
            <w:rFonts w:ascii="Lora" w:hAnsi="Lora" w:cs="Times New Roman"/>
            <w:color w:val="F58C42"/>
            <w:sz w:val="22"/>
            <w:szCs w:val="22"/>
          </w:rPr>
          <w:t>feedingmatters.org</w:t>
        </w:r>
      </w:hyperlink>
      <w:r w:rsidRPr="00863681">
        <w:rPr>
          <w:rFonts w:ascii="Lora" w:hAnsi="Lora" w:cs="Times New Roman"/>
          <w:color w:val="505050"/>
          <w:sz w:val="22"/>
          <w:szCs w:val="22"/>
        </w:rPr>
        <w:t xml:space="preserve"> or follow us on Facebook, Instagram</w:t>
      </w:r>
      <w:r w:rsidR="003756AF" w:rsidRPr="00863681">
        <w:rPr>
          <w:rFonts w:ascii="Lora" w:hAnsi="Lora" w:cs="Times New Roman"/>
          <w:color w:val="505050"/>
          <w:sz w:val="22"/>
          <w:szCs w:val="22"/>
        </w:rPr>
        <w:t>,</w:t>
      </w:r>
      <w:r w:rsidRPr="00863681">
        <w:rPr>
          <w:rFonts w:ascii="Lora" w:hAnsi="Lora" w:cs="Times New Roman"/>
          <w:color w:val="505050"/>
          <w:sz w:val="22"/>
          <w:szCs w:val="22"/>
        </w:rPr>
        <w:t xml:space="preserve"> </w:t>
      </w:r>
      <w:r w:rsidR="003756AF" w:rsidRPr="00863681">
        <w:rPr>
          <w:rFonts w:ascii="Lora" w:hAnsi="Lora" w:cs="Times New Roman"/>
          <w:color w:val="505050"/>
          <w:sz w:val="22"/>
          <w:szCs w:val="22"/>
        </w:rPr>
        <w:t xml:space="preserve">LinkedIn, </w:t>
      </w:r>
      <w:r w:rsidRPr="00863681">
        <w:rPr>
          <w:rFonts w:ascii="Lora" w:hAnsi="Lora" w:cs="Times New Roman"/>
          <w:color w:val="505050"/>
          <w:sz w:val="22"/>
          <w:szCs w:val="22"/>
        </w:rPr>
        <w:t xml:space="preserve">and YouTube at </w:t>
      </w:r>
      <w:hyperlink r:id="rId13" w:history="1">
        <w:r w:rsidRPr="00863681">
          <w:rPr>
            <w:rStyle w:val="Hyperlink"/>
            <w:rFonts w:ascii="Lora" w:hAnsi="Lora" w:cs="Times New Roman"/>
            <w:color w:val="F58C42"/>
            <w:sz w:val="22"/>
            <w:szCs w:val="22"/>
          </w:rPr>
          <w:t>@FeedingMatters</w:t>
        </w:r>
      </w:hyperlink>
      <w:r w:rsidRPr="00863681">
        <w:rPr>
          <w:rFonts w:ascii="Lora" w:hAnsi="Lora" w:cs="Times New Roman"/>
          <w:sz w:val="22"/>
          <w:szCs w:val="22"/>
        </w:rPr>
        <w:t>.</w:t>
      </w:r>
    </w:p>
    <w:sectPr w:rsidR="0063262E" w:rsidRPr="00863681" w:rsidSect="00C80423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B3230" w16cid:durableId="21053BA6"/>
  <w16cid:commentId w16cid:paraId="37B146E3" w16cid:durableId="21053BC7"/>
  <w16cid:commentId w16cid:paraId="26F9439D" w16cid:durableId="21053BA7"/>
  <w16cid:commentId w16cid:paraId="43A3AD02" w16cid:durableId="21053C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B6" w:rsidRDefault="008644B6" w:rsidP="008E213D">
      <w:pPr>
        <w:spacing w:after="0"/>
      </w:pPr>
      <w:r>
        <w:separator/>
      </w:r>
    </w:p>
  </w:endnote>
  <w:endnote w:type="continuationSeparator" w:id="0">
    <w:p w:rsidR="008644B6" w:rsidRDefault="008644B6" w:rsidP="008E2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Souvenir Std Medium">
    <w:panose1 w:val="0208070305050A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B6" w:rsidRDefault="008644B6" w:rsidP="008E213D">
      <w:pPr>
        <w:spacing w:after="0"/>
      </w:pPr>
      <w:r>
        <w:separator/>
      </w:r>
    </w:p>
  </w:footnote>
  <w:footnote w:type="continuationSeparator" w:id="0">
    <w:p w:rsidR="008644B6" w:rsidRDefault="008644B6" w:rsidP="008E21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23" w:rsidRDefault="00C80423" w:rsidP="00C80423">
    <w:pPr>
      <w:pStyle w:val="Header"/>
      <w:jc w:val="center"/>
    </w:pPr>
    <w:r>
      <w:rPr>
        <w:noProof/>
      </w:rPr>
      <w:drawing>
        <wp:inline distT="0" distB="0" distL="0" distR="0" wp14:anchorId="50E46329" wp14:editId="64BD0B29">
          <wp:extent cx="1764116" cy="9144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 Logo 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11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0F55"/>
    <w:multiLevelType w:val="hybridMultilevel"/>
    <w:tmpl w:val="F2D8D082"/>
    <w:lvl w:ilvl="0" w:tplc="36F824D8">
      <w:numFmt w:val="bullet"/>
      <w:lvlText w:val="-"/>
      <w:lvlJc w:val="left"/>
      <w:pPr>
        <w:ind w:left="1080" w:hanging="360"/>
      </w:pPr>
      <w:rPr>
        <w:rFonts w:ascii="ITC Souvenir Std Medium" w:eastAsiaTheme="minorHAnsi" w:hAnsi="ITC Souvenir St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F6994"/>
    <w:multiLevelType w:val="hybridMultilevel"/>
    <w:tmpl w:val="D280041C"/>
    <w:lvl w:ilvl="0" w:tplc="81A40E3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C98493F"/>
    <w:multiLevelType w:val="hybridMultilevel"/>
    <w:tmpl w:val="8B3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D"/>
    <w:rsid w:val="00002E97"/>
    <w:rsid w:val="00017AD4"/>
    <w:rsid w:val="0004553C"/>
    <w:rsid w:val="000502B5"/>
    <w:rsid w:val="00075A9C"/>
    <w:rsid w:val="000C03F2"/>
    <w:rsid w:val="000C39B5"/>
    <w:rsid w:val="000C69C2"/>
    <w:rsid w:val="000D7936"/>
    <w:rsid w:val="000D7A5D"/>
    <w:rsid w:val="000E4CB8"/>
    <w:rsid w:val="00110FF2"/>
    <w:rsid w:val="00120F80"/>
    <w:rsid w:val="00122167"/>
    <w:rsid w:val="00156323"/>
    <w:rsid w:val="0017161E"/>
    <w:rsid w:val="00173AD3"/>
    <w:rsid w:val="00190447"/>
    <w:rsid w:val="001A4BC5"/>
    <w:rsid w:val="001B66CF"/>
    <w:rsid w:val="001C64C5"/>
    <w:rsid w:val="001F5516"/>
    <w:rsid w:val="00216C09"/>
    <w:rsid w:val="0022176C"/>
    <w:rsid w:val="002335D0"/>
    <w:rsid w:val="002351FA"/>
    <w:rsid w:val="00254AC5"/>
    <w:rsid w:val="002649C8"/>
    <w:rsid w:val="0028762B"/>
    <w:rsid w:val="00290A08"/>
    <w:rsid w:val="003023A3"/>
    <w:rsid w:val="0033140A"/>
    <w:rsid w:val="003367C5"/>
    <w:rsid w:val="00353D8E"/>
    <w:rsid w:val="00372926"/>
    <w:rsid w:val="003756AF"/>
    <w:rsid w:val="003C1B98"/>
    <w:rsid w:val="00424045"/>
    <w:rsid w:val="00436778"/>
    <w:rsid w:val="00444616"/>
    <w:rsid w:val="0045473A"/>
    <w:rsid w:val="004575FD"/>
    <w:rsid w:val="0047447A"/>
    <w:rsid w:val="004878AA"/>
    <w:rsid w:val="004918AA"/>
    <w:rsid w:val="004C2908"/>
    <w:rsid w:val="004D0AFD"/>
    <w:rsid w:val="004D3219"/>
    <w:rsid w:val="004D3EC8"/>
    <w:rsid w:val="004E3E5E"/>
    <w:rsid w:val="005426E6"/>
    <w:rsid w:val="00580CEE"/>
    <w:rsid w:val="005B119F"/>
    <w:rsid w:val="006173CA"/>
    <w:rsid w:val="00620B16"/>
    <w:rsid w:val="0063141D"/>
    <w:rsid w:val="0063262E"/>
    <w:rsid w:val="00637A93"/>
    <w:rsid w:val="00642668"/>
    <w:rsid w:val="0064517B"/>
    <w:rsid w:val="00662B06"/>
    <w:rsid w:val="006A4F08"/>
    <w:rsid w:val="006C1700"/>
    <w:rsid w:val="006C7D7F"/>
    <w:rsid w:val="006E1496"/>
    <w:rsid w:val="006F1637"/>
    <w:rsid w:val="006F3D3F"/>
    <w:rsid w:val="006F5C93"/>
    <w:rsid w:val="00706EC8"/>
    <w:rsid w:val="007138B8"/>
    <w:rsid w:val="007154F3"/>
    <w:rsid w:val="00720AE2"/>
    <w:rsid w:val="00746355"/>
    <w:rsid w:val="00747F6E"/>
    <w:rsid w:val="00750BEC"/>
    <w:rsid w:val="007A5F73"/>
    <w:rsid w:val="007A63C2"/>
    <w:rsid w:val="007D1815"/>
    <w:rsid w:val="007E124B"/>
    <w:rsid w:val="007E5F71"/>
    <w:rsid w:val="007E6C17"/>
    <w:rsid w:val="007F5469"/>
    <w:rsid w:val="008150BB"/>
    <w:rsid w:val="00824CF1"/>
    <w:rsid w:val="008260A5"/>
    <w:rsid w:val="00832218"/>
    <w:rsid w:val="00842668"/>
    <w:rsid w:val="00857D71"/>
    <w:rsid w:val="00863681"/>
    <w:rsid w:val="008644B6"/>
    <w:rsid w:val="0087742D"/>
    <w:rsid w:val="00883CB4"/>
    <w:rsid w:val="00887666"/>
    <w:rsid w:val="008965F4"/>
    <w:rsid w:val="008B5DE6"/>
    <w:rsid w:val="008B6910"/>
    <w:rsid w:val="008E213D"/>
    <w:rsid w:val="008F56B6"/>
    <w:rsid w:val="00925594"/>
    <w:rsid w:val="00931E69"/>
    <w:rsid w:val="009400AB"/>
    <w:rsid w:val="00942D58"/>
    <w:rsid w:val="00956788"/>
    <w:rsid w:val="009646AF"/>
    <w:rsid w:val="0099124D"/>
    <w:rsid w:val="0099140C"/>
    <w:rsid w:val="00994ACC"/>
    <w:rsid w:val="009A5B95"/>
    <w:rsid w:val="009D4F3C"/>
    <w:rsid w:val="009E12A8"/>
    <w:rsid w:val="009E4D3A"/>
    <w:rsid w:val="009E6E38"/>
    <w:rsid w:val="00A35263"/>
    <w:rsid w:val="00A46A31"/>
    <w:rsid w:val="00A50EDA"/>
    <w:rsid w:val="00A841E8"/>
    <w:rsid w:val="00A86CAE"/>
    <w:rsid w:val="00A94803"/>
    <w:rsid w:val="00AC33A3"/>
    <w:rsid w:val="00AC3802"/>
    <w:rsid w:val="00AD69ED"/>
    <w:rsid w:val="00AE33A2"/>
    <w:rsid w:val="00AF3B5A"/>
    <w:rsid w:val="00B10E19"/>
    <w:rsid w:val="00B12A3B"/>
    <w:rsid w:val="00B458A9"/>
    <w:rsid w:val="00B54E0C"/>
    <w:rsid w:val="00B610B6"/>
    <w:rsid w:val="00BB66EB"/>
    <w:rsid w:val="00BC048B"/>
    <w:rsid w:val="00C056BE"/>
    <w:rsid w:val="00C171C6"/>
    <w:rsid w:val="00C17A25"/>
    <w:rsid w:val="00C259B9"/>
    <w:rsid w:val="00C54C8D"/>
    <w:rsid w:val="00C65656"/>
    <w:rsid w:val="00C67498"/>
    <w:rsid w:val="00C715FA"/>
    <w:rsid w:val="00C75A81"/>
    <w:rsid w:val="00C80423"/>
    <w:rsid w:val="00C8195D"/>
    <w:rsid w:val="00C87CCB"/>
    <w:rsid w:val="00C92790"/>
    <w:rsid w:val="00C97E32"/>
    <w:rsid w:val="00CD6BFD"/>
    <w:rsid w:val="00D135C5"/>
    <w:rsid w:val="00D143E0"/>
    <w:rsid w:val="00D30946"/>
    <w:rsid w:val="00D3199A"/>
    <w:rsid w:val="00D32E28"/>
    <w:rsid w:val="00D35033"/>
    <w:rsid w:val="00D47529"/>
    <w:rsid w:val="00D87EAD"/>
    <w:rsid w:val="00DC6B73"/>
    <w:rsid w:val="00DD55D9"/>
    <w:rsid w:val="00DD5999"/>
    <w:rsid w:val="00DE0D41"/>
    <w:rsid w:val="00E0640D"/>
    <w:rsid w:val="00E139F7"/>
    <w:rsid w:val="00E36FAA"/>
    <w:rsid w:val="00E373C8"/>
    <w:rsid w:val="00E464D6"/>
    <w:rsid w:val="00E92FAD"/>
    <w:rsid w:val="00ED5720"/>
    <w:rsid w:val="00ED5B1C"/>
    <w:rsid w:val="00F0055B"/>
    <w:rsid w:val="00F27B51"/>
    <w:rsid w:val="00F35002"/>
    <w:rsid w:val="00F54E93"/>
    <w:rsid w:val="00F63E8C"/>
    <w:rsid w:val="00F6759B"/>
    <w:rsid w:val="00F8505C"/>
    <w:rsid w:val="00FA633B"/>
    <w:rsid w:val="00FB3E1C"/>
    <w:rsid w:val="00FC2B18"/>
    <w:rsid w:val="00FD3931"/>
    <w:rsid w:val="00FD70D7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FD25"/>
  <w15:chartTrackingRefBased/>
  <w15:docId w15:val="{274ECE68-8187-4CED-A9C2-E469E9C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3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Recipient">
    <w:name w:val="Date and Recipient"/>
    <w:basedOn w:val="Normal"/>
    <w:rsid w:val="008E213D"/>
    <w:pPr>
      <w:spacing w:before="400" w:after="0" w:line="300" w:lineRule="auto"/>
    </w:pPr>
    <w:rPr>
      <w:rFonts w:eastAsiaTheme="minorEastAsia"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rsid w:val="008E2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1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1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1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1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6C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22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6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inkedin.com/company/feeding-matters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dingmatt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iatricfeedingconferen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dingmatters.org/international-pfd-conference/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feedingmatter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3854-44A7-4133-BFF0-46EC7D14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Lynita Johnson</cp:lastModifiedBy>
  <cp:revision>2</cp:revision>
  <dcterms:created xsi:type="dcterms:W3CDTF">2019-08-28T21:17:00Z</dcterms:created>
  <dcterms:modified xsi:type="dcterms:W3CDTF">2019-08-28T21:17:00Z</dcterms:modified>
</cp:coreProperties>
</file>